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1AD0" w14:textId="77777777" w:rsidR="00226C14" w:rsidRDefault="00226C14">
      <w:pPr>
        <w:pStyle w:val="BodyText"/>
        <w:spacing w:before="8"/>
        <w:rPr>
          <w:rFonts w:ascii="Times New Roman"/>
          <w:sz w:val="18"/>
        </w:rPr>
      </w:pPr>
    </w:p>
    <w:p w14:paraId="03D640B5" w14:textId="597E5A46" w:rsidR="00226C14" w:rsidRPr="00EA4385" w:rsidRDefault="00796588">
      <w:pPr>
        <w:spacing w:before="44"/>
        <w:ind w:left="120"/>
        <w:rPr>
          <w:b/>
          <w:color w:val="365F91" w:themeColor="accent1" w:themeShade="BF"/>
          <w:sz w:val="28"/>
        </w:rPr>
      </w:pPr>
      <w:r w:rsidRPr="00EA4385">
        <w:rPr>
          <w:b/>
          <w:color w:val="365F91" w:themeColor="accent1" w:themeShade="BF"/>
          <w:sz w:val="28"/>
        </w:rPr>
        <w:t>Refund</w:t>
      </w:r>
      <w:r w:rsidRPr="00EA4385">
        <w:rPr>
          <w:b/>
          <w:color w:val="365F91" w:themeColor="accent1" w:themeShade="BF"/>
          <w:spacing w:val="-5"/>
          <w:sz w:val="28"/>
        </w:rPr>
        <w:t xml:space="preserve"> </w:t>
      </w:r>
      <w:r w:rsidRPr="00EA4385">
        <w:rPr>
          <w:b/>
          <w:color w:val="365F91" w:themeColor="accent1" w:themeShade="BF"/>
          <w:sz w:val="28"/>
        </w:rPr>
        <w:t>&amp;</w:t>
      </w:r>
      <w:r w:rsidRPr="00EA4385">
        <w:rPr>
          <w:b/>
          <w:color w:val="365F91" w:themeColor="accent1" w:themeShade="BF"/>
          <w:spacing w:val="-10"/>
          <w:sz w:val="28"/>
        </w:rPr>
        <w:t xml:space="preserve"> </w:t>
      </w:r>
      <w:r w:rsidRPr="00EA4385">
        <w:rPr>
          <w:b/>
          <w:color w:val="365F91" w:themeColor="accent1" w:themeShade="BF"/>
          <w:sz w:val="28"/>
        </w:rPr>
        <w:t>Credit</w:t>
      </w:r>
      <w:r w:rsidRPr="00EA4385">
        <w:rPr>
          <w:b/>
          <w:color w:val="365F91" w:themeColor="accent1" w:themeShade="BF"/>
          <w:spacing w:val="-8"/>
          <w:sz w:val="28"/>
        </w:rPr>
        <w:t xml:space="preserve"> </w:t>
      </w:r>
      <w:r w:rsidRPr="00EA4385">
        <w:rPr>
          <w:b/>
          <w:color w:val="365F91" w:themeColor="accent1" w:themeShade="BF"/>
          <w:sz w:val="28"/>
        </w:rPr>
        <w:t>Policy</w:t>
      </w:r>
      <w:r w:rsidRPr="00EA4385">
        <w:rPr>
          <w:b/>
          <w:color w:val="365F91" w:themeColor="accent1" w:themeShade="BF"/>
          <w:spacing w:val="-9"/>
          <w:sz w:val="28"/>
        </w:rPr>
        <w:t xml:space="preserve"> </w:t>
      </w:r>
      <w:r w:rsidRPr="00EA4385">
        <w:rPr>
          <w:b/>
          <w:color w:val="365F91" w:themeColor="accent1" w:themeShade="BF"/>
          <w:sz w:val="28"/>
        </w:rPr>
        <w:t>202</w:t>
      </w:r>
      <w:r w:rsidR="00196BCE" w:rsidRPr="00EA4385">
        <w:rPr>
          <w:b/>
          <w:color w:val="365F91" w:themeColor="accent1" w:themeShade="BF"/>
          <w:sz w:val="28"/>
        </w:rPr>
        <w:t>4</w:t>
      </w:r>
      <w:r w:rsidRPr="00EA4385">
        <w:rPr>
          <w:b/>
          <w:color w:val="365F91" w:themeColor="accent1" w:themeShade="BF"/>
          <w:spacing w:val="-9"/>
          <w:sz w:val="28"/>
        </w:rPr>
        <w:t xml:space="preserve"> </w:t>
      </w:r>
      <w:r w:rsidRPr="00EA4385">
        <w:rPr>
          <w:b/>
          <w:color w:val="365F91" w:themeColor="accent1" w:themeShade="BF"/>
          <w:sz w:val="28"/>
        </w:rPr>
        <w:t>-</w:t>
      </w:r>
      <w:r w:rsidRPr="00EA4385">
        <w:rPr>
          <w:b/>
          <w:color w:val="365F91" w:themeColor="accent1" w:themeShade="BF"/>
          <w:spacing w:val="-4"/>
          <w:sz w:val="28"/>
        </w:rPr>
        <w:t xml:space="preserve"> </w:t>
      </w:r>
      <w:r w:rsidRPr="00EA4385">
        <w:rPr>
          <w:b/>
          <w:color w:val="365F91" w:themeColor="accent1" w:themeShade="BF"/>
          <w:sz w:val="28"/>
        </w:rPr>
        <w:t>202</w:t>
      </w:r>
      <w:r w:rsidR="00196BCE" w:rsidRPr="00EA4385">
        <w:rPr>
          <w:b/>
          <w:color w:val="365F91" w:themeColor="accent1" w:themeShade="BF"/>
          <w:sz w:val="28"/>
        </w:rPr>
        <w:t>7</w:t>
      </w:r>
    </w:p>
    <w:p w14:paraId="4D7D1A80" w14:textId="77777777" w:rsidR="00226C14" w:rsidRPr="00EA4385" w:rsidRDefault="00796588">
      <w:pPr>
        <w:pStyle w:val="Heading1"/>
        <w:numPr>
          <w:ilvl w:val="0"/>
          <w:numId w:val="1"/>
        </w:numPr>
        <w:tabs>
          <w:tab w:val="left" w:pos="686"/>
          <w:tab w:val="left" w:pos="687"/>
        </w:tabs>
        <w:spacing w:before="206" w:line="315" w:lineRule="exact"/>
        <w:rPr>
          <w:color w:val="365F91" w:themeColor="accent1" w:themeShade="BF"/>
        </w:rPr>
      </w:pPr>
      <w:r w:rsidRPr="00EA4385">
        <w:rPr>
          <w:color w:val="365F91" w:themeColor="accent1" w:themeShade="BF"/>
        </w:rPr>
        <w:t>Introduction</w:t>
      </w:r>
    </w:p>
    <w:p w14:paraId="268AD863" w14:textId="48C5DC09" w:rsidR="00BA0293" w:rsidRDefault="00796588" w:rsidP="00196BCE">
      <w:pPr>
        <w:pStyle w:val="ListParagraph"/>
        <w:numPr>
          <w:ilvl w:val="1"/>
          <w:numId w:val="1"/>
        </w:numPr>
        <w:tabs>
          <w:tab w:val="left" w:pos="708"/>
          <w:tab w:val="left" w:pos="709"/>
        </w:tabs>
        <w:ind w:right="222"/>
        <w:jc w:val="both"/>
        <w:rPr>
          <w:sz w:val="24"/>
        </w:rPr>
      </w:pPr>
      <w:r>
        <w:rPr>
          <w:sz w:val="24"/>
        </w:rPr>
        <w:t>Requests for changes to enrolments will be considered individually in accordance with</w:t>
      </w:r>
      <w:r>
        <w:rPr>
          <w:spacing w:val="-52"/>
          <w:sz w:val="24"/>
        </w:rPr>
        <w:t xml:space="preserve"> </w:t>
      </w:r>
      <w:r>
        <w:rPr>
          <w:sz w:val="24"/>
        </w:rPr>
        <w:t>the College’s Refund and Credit Policy as detailed below. You will receive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decision within 5 working days of the request being received by the College. Except </w:t>
      </w:r>
      <w:r w:rsidR="00990AF6">
        <w:rPr>
          <w:sz w:val="24"/>
        </w:rPr>
        <w:t xml:space="preserve">for </w:t>
      </w:r>
      <w:r>
        <w:rPr>
          <w:sz w:val="24"/>
        </w:rPr>
        <w:t xml:space="preserve">instances highlighted in para. </w:t>
      </w:r>
      <w:r w:rsidR="005375C1">
        <w:rPr>
          <w:sz w:val="24"/>
        </w:rPr>
        <w:t>9</w:t>
      </w:r>
      <w:r>
        <w:rPr>
          <w:sz w:val="24"/>
        </w:rPr>
        <w:t xml:space="preserve"> below, all refunds, credits and transfers are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 w:rsidR="005375C1" w:rsidRPr="00F02E61">
        <w:rPr>
          <w:sz w:val="24"/>
        </w:rPr>
        <w:t xml:space="preserve">a £20 </w:t>
      </w:r>
      <w:r w:rsidRPr="005375C1">
        <w:rPr>
          <w:sz w:val="24"/>
        </w:rPr>
        <w:t xml:space="preserve">administration </w:t>
      </w:r>
      <w:r>
        <w:rPr>
          <w:sz w:val="24"/>
        </w:rPr>
        <w:t>fee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fee</w:t>
      </w:r>
      <w:r>
        <w:rPr>
          <w:spacing w:val="-1"/>
          <w:sz w:val="24"/>
        </w:rPr>
        <w:t xml:space="preserve"> </w:t>
      </w:r>
      <w:r>
        <w:rPr>
          <w:sz w:val="24"/>
        </w:rPr>
        <w:t>paying</w:t>
      </w:r>
      <w:r>
        <w:rPr>
          <w:spacing w:val="1"/>
          <w:sz w:val="24"/>
        </w:rPr>
        <w:t xml:space="preserve"> </w:t>
      </w:r>
      <w:r>
        <w:rPr>
          <w:sz w:val="24"/>
        </w:rPr>
        <w:t>learners.</w:t>
      </w:r>
    </w:p>
    <w:p w14:paraId="39231627" w14:textId="77777777" w:rsidR="005375C1" w:rsidRDefault="005375C1" w:rsidP="005375C1">
      <w:pPr>
        <w:pStyle w:val="ListParagraph"/>
        <w:tabs>
          <w:tab w:val="left" w:pos="708"/>
          <w:tab w:val="left" w:pos="709"/>
        </w:tabs>
        <w:ind w:left="708" w:right="222" w:firstLine="0"/>
        <w:rPr>
          <w:sz w:val="24"/>
        </w:rPr>
      </w:pPr>
    </w:p>
    <w:p w14:paraId="69739009" w14:textId="1F03A22A" w:rsidR="005375C1" w:rsidRPr="00F02E61" w:rsidRDefault="005375C1" w:rsidP="00196BCE">
      <w:pPr>
        <w:pStyle w:val="ListParagraph"/>
        <w:numPr>
          <w:ilvl w:val="1"/>
          <w:numId w:val="1"/>
        </w:numPr>
        <w:tabs>
          <w:tab w:val="left" w:pos="708"/>
          <w:tab w:val="left" w:pos="709"/>
        </w:tabs>
        <w:ind w:right="222"/>
        <w:jc w:val="both"/>
        <w:rPr>
          <w:sz w:val="24"/>
        </w:rPr>
      </w:pPr>
      <w:r w:rsidRPr="00F02E61">
        <w:rPr>
          <w:sz w:val="24"/>
        </w:rPr>
        <w:t xml:space="preserve">This policy will be revised every three years. You will be subject to the policy in force at the time of your enrolment. </w:t>
      </w:r>
    </w:p>
    <w:p w14:paraId="4EA762C6" w14:textId="77777777" w:rsidR="00226C14" w:rsidRPr="00EA4385" w:rsidRDefault="00796588" w:rsidP="00196BCE">
      <w:pPr>
        <w:pStyle w:val="Heading1"/>
        <w:numPr>
          <w:ilvl w:val="0"/>
          <w:numId w:val="1"/>
        </w:numPr>
        <w:tabs>
          <w:tab w:val="left" w:pos="686"/>
          <w:tab w:val="left" w:pos="687"/>
        </w:tabs>
        <w:spacing w:before="198" w:line="317" w:lineRule="exact"/>
        <w:ind w:right="222"/>
        <w:jc w:val="both"/>
        <w:rPr>
          <w:color w:val="365F91" w:themeColor="accent1" w:themeShade="BF"/>
        </w:rPr>
      </w:pPr>
      <w:r w:rsidRPr="00EA4385">
        <w:rPr>
          <w:color w:val="365F91" w:themeColor="accent1" w:themeShade="BF"/>
        </w:rPr>
        <w:t>Cooling-off</w:t>
      </w:r>
      <w:r w:rsidRPr="00EA4385">
        <w:rPr>
          <w:color w:val="365F91" w:themeColor="accent1" w:themeShade="BF"/>
          <w:spacing w:val="-14"/>
        </w:rPr>
        <w:t xml:space="preserve"> </w:t>
      </w:r>
      <w:r w:rsidRPr="00EA4385">
        <w:rPr>
          <w:color w:val="365F91" w:themeColor="accent1" w:themeShade="BF"/>
        </w:rPr>
        <w:t>period</w:t>
      </w:r>
    </w:p>
    <w:p w14:paraId="068514FC" w14:textId="7C45FAFC" w:rsidR="00226C14" w:rsidRDefault="00796588" w:rsidP="00196BCE">
      <w:pPr>
        <w:pStyle w:val="ListParagraph"/>
        <w:numPr>
          <w:ilvl w:val="1"/>
          <w:numId w:val="1"/>
        </w:numPr>
        <w:tabs>
          <w:tab w:val="left" w:pos="686"/>
          <w:tab w:val="left" w:pos="687"/>
        </w:tabs>
        <w:ind w:left="686" w:right="222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enrolments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telephone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cooling-off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 w:rsidR="00990AF6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 w:rsidR="002D5FDA">
        <w:rPr>
          <w:spacing w:val="-52"/>
          <w:sz w:val="24"/>
        </w:rPr>
        <w:t xml:space="preserve"> </w:t>
      </w:r>
      <w:r>
        <w:rPr>
          <w:sz w:val="24"/>
        </w:rPr>
        <w:t>days. If you cancel within the 14-day period, you may be entitled to a refund,</w:t>
      </w:r>
      <w:r>
        <w:rPr>
          <w:spacing w:val="1"/>
          <w:sz w:val="24"/>
        </w:rPr>
        <w:t xml:space="preserve"> </w:t>
      </w:r>
      <w:r>
        <w:rPr>
          <w:sz w:val="24"/>
        </w:rPr>
        <w:t>less a £20 administration fee. After the 14-day cooling-off period or if any</w:t>
      </w:r>
      <w:r>
        <w:rPr>
          <w:spacing w:val="1"/>
          <w:sz w:val="24"/>
        </w:rPr>
        <w:t xml:space="preserve"> </w:t>
      </w:r>
      <w:r>
        <w:rPr>
          <w:sz w:val="24"/>
        </w:rPr>
        <w:t>classes have been attended, this will be treated as a withdrawal and full fee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payable.</w:t>
      </w:r>
      <w:r>
        <w:rPr>
          <w:spacing w:val="1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14:paraId="3A82ACDD" w14:textId="77777777" w:rsidR="00226C14" w:rsidRPr="00EA4385" w:rsidRDefault="00226C14" w:rsidP="00196BCE">
      <w:pPr>
        <w:pStyle w:val="BodyText"/>
        <w:spacing w:before="7"/>
        <w:ind w:right="222"/>
        <w:jc w:val="both"/>
        <w:rPr>
          <w:color w:val="365F91" w:themeColor="accent1" w:themeShade="BF"/>
          <w:sz w:val="21"/>
        </w:rPr>
      </w:pPr>
    </w:p>
    <w:p w14:paraId="422E5F4B" w14:textId="77777777" w:rsidR="00226C14" w:rsidRPr="00EA4385" w:rsidRDefault="00796588" w:rsidP="00196BCE">
      <w:pPr>
        <w:pStyle w:val="Heading1"/>
        <w:numPr>
          <w:ilvl w:val="0"/>
          <w:numId w:val="1"/>
        </w:numPr>
        <w:tabs>
          <w:tab w:val="left" w:pos="686"/>
          <w:tab w:val="left" w:pos="687"/>
        </w:tabs>
        <w:ind w:right="222"/>
        <w:jc w:val="both"/>
        <w:rPr>
          <w:color w:val="365F91" w:themeColor="accent1" w:themeShade="BF"/>
        </w:rPr>
      </w:pPr>
      <w:r w:rsidRPr="00EA4385">
        <w:rPr>
          <w:color w:val="365F91" w:themeColor="accent1" w:themeShade="BF"/>
          <w:w w:val="95"/>
        </w:rPr>
        <w:t>Cancelling</w:t>
      </w:r>
      <w:r w:rsidRPr="00EA4385">
        <w:rPr>
          <w:color w:val="365F91" w:themeColor="accent1" w:themeShade="BF"/>
          <w:spacing w:val="3"/>
          <w:w w:val="95"/>
        </w:rPr>
        <w:t xml:space="preserve"> </w:t>
      </w:r>
      <w:r w:rsidRPr="00EA4385">
        <w:rPr>
          <w:color w:val="365F91" w:themeColor="accent1" w:themeShade="BF"/>
          <w:w w:val="95"/>
        </w:rPr>
        <w:t>/</w:t>
      </w:r>
      <w:r w:rsidRPr="00EA4385">
        <w:rPr>
          <w:color w:val="365F91" w:themeColor="accent1" w:themeShade="BF"/>
          <w:spacing w:val="-9"/>
          <w:w w:val="95"/>
        </w:rPr>
        <w:t xml:space="preserve"> </w:t>
      </w:r>
      <w:r w:rsidRPr="00EA4385">
        <w:rPr>
          <w:color w:val="365F91" w:themeColor="accent1" w:themeShade="BF"/>
          <w:w w:val="95"/>
        </w:rPr>
        <w:t>Withdrawal</w:t>
      </w:r>
      <w:r w:rsidRPr="00EA4385">
        <w:rPr>
          <w:color w:val="365F91" w:themeColor="accent1" w:themeShade="BF"/>
          <w:spacing w:val="-10"/>
          <w:w w:val="95"/>
        </w:rPr>
        <w:t xml:space="preserve"> </w:t>
      </w:r>
      <w:r w:rsidRPr="00EA4385">
        <w:rPr>
          <w:color w:val="365F91" w:themeColor="accent1" w:themeShade="BF"/>
          <w:w w:val="95"/>
        </w:rPr>
        <w:t>of</w:t>
      </w:r>
      <w:r w:rsidRPr="00EA4385">
        <w:rPr>
          <w:color w:val="365F91" w:themeColor="accent1" w:themeShade="BF"/>
          <w:spacing w:val="-9"/>
          <w:w w:val="95"/>
        </w:rPr>
        <w:t xml:space="preserve"> </w:t>
      </w:r>
      <w:r w:rsidRPr="00EA4385">
        <w:rPr>
          <w:color w:val="365F91" w:themeColor="accent1" w:themeShade="BF"/>
          <w:w w:val="95"/>
        </w:rPr>
        <w:t>your</w:t>
      </w:r>
      <w:r w:rsidRPr="00EA4385">
        <w:rPr>
          <w:color w:val="365F91" w:themeColor="accent1" w:themeShade="BF"/>
          <w:spacing w:val="8"/>
          <w:w w:val="95"/>
        </w:rPr>
        <w:t xml:space="preserve"> </w:t>
      </w:r>
      <w:r w:rsidRPr="00EA4385">
        <w:rPr>
          <w:color w:val="365F91" w:themeColor="accent1" w:themeShade="BF"/>
          <w:w w:val="95"/>
        </w:rPr>
        <w:t>enrolment</w:t>
      </w:r>
    </w:p>
    <w:p w14:paraId="080AA541" w14:textId="78E53C0B" w:rsidR="00226C14" w:rsidRDefault="00796588" w:rsidP="00196BCE">
      <w:pPr>
        <w:pStyle w:val="ListParagraph"/>
        <w:numPr>
          <w:ilvl w:val="1"/>
          <w:numId w:val="1"/>
        </w:numPr>
        <w:tabs>
          <w:tab w:val="left" w:pos="686"/>
          <w:tab w:val="left" w:pos="687"/>
        </w:tabs>
        <w:ind w:left="686" w:right="222"/>
        <w:jc w:val="both"/>
        <w:rPr>
          <w:sz w:val="24"/>
        </w:rPr>
      </w:pPr>
      <w:r>
        <w:rPr>
          <w:sz w:val="24"/>
        </w:rPr>
        <w:t>For enrolments that are completed in advance of the course starting, we will</w:t>
      </w:r>
      <w:r>
        <w:rPr>
          <w:spacing w:val="1"/>
          <w:sz w:val="24"/>
        </w:rPr>
        <w:t xml:space="preserve"> </w:t>
      </w:r>
      <w:r>
        <w:rPr>
          <w:sz w:val="24"/>
        </w:rPr>
        <w:t>refund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fees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notify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refund</w:t>
      </w:r>
      <w:r>
        <w:rPr>
          <w:spacing w:val="-51"/>
          <w:sz w:val="24"/>
        </w:rPr>
        <w:t xml:space="preserve"> </w:t>
      </w:r>
      <w:r>
        <w:rPr>
          <w:sz w:val="24"/>
        </w:rPr>
        <w:t>at least 10 working days before your course commences. If you choose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cancel your enrolment, we will retain 20% of the total </w:t>
      </w:r>
      <w:r w:rsidRPr="00F02E61">
        <w:rPr>
          <w:sz w:val="24"/>
        </w:rPr>
        <w:t>fee</w:t>
      </w:r>
      <w:r w:rsidR="005375C1" w:rsidRPr="00F02E61">
        <w:rPr>
          <w:sz w:val="24"/>
        </w:rPr>
        <w:t xml:space="preserve"> that you have paid</w:t>
      </w:r>
      <w:r w:rsidRPr="00F02E61">
        <w:rPr>
          <w:sz w:val="24"/>
        </w:rPr>
        <w:t xml:space="preserve"> </w:t>
      </w:r>
      <w:r>
        <w:rPr>
          <w:sz w:val="24"/>
        </w:rPr>
        <w:t>or a</w:t>
      </w:r>
      <w:r>
        <w:rPr>
          <w:spacing w:val="1"/>
          <w:sz w:val="24"/>
        </w:rPr>
        <w:t xml:space="preserve"> </w:t>
      </w:r>
      <w:r>
        <w:rPr>
          <w:sz w:val="24"/>
        </w:rPr>
        <w:t>minimum of £20, whichever amount is higher, to cover administration and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income.</w:t>
      </w:r>
    </w:p>
    <w:p w14:paraId="1B725C66" w14:textId="77777777" w:rsidR="00226C14" w:rsidRDefault="00226C14" w:rsidP="00196BCE">
      <w:pPr>
        <w:pStyle w:val="BodyText"/>
        <w:spacing w:before="7"/>
        <w:ind w:right="222"/>
        <w:jc w:val="both"/>
        <w:rPr>
          <w:sz w:val="22"/>
        </w:rPr>
      </w:pPr>
    </w:p>
    <w:p w14:paraId="0D4F67DC" w14:textId="77777777" w:rsidR="00226C14" w:rsidRDefault="00796588" w:rsidP="00196BCE">
      <w:pPr>
        <w:pStyle w:val="ListParagraph"/>
        <w:numPr>
          <w:ilvl w:val="1"/>
          <w:numId w:val="1"/>
        </w:numPr>
        <w:tabs>
          <w:tab w:val="left" w:pos="686"/>
          <w:tab w:val="left" w:pos="687"/>
        </w:tabs>
        <w:spacing w:before="1"/>
        <w:ind w:left="686" w:right="222"/>
        <w:jc w:val="both"/>
        <w:rPr>
          <w:sz w:val="24"/>
        </w:rPr>
      </w:pPr>
      <w:r>
        <w:rPr>
          <w:sz w:val="24"/>
        </w:rPr>
        <w:t>Cancellations less than 10 days before the start of the course or after the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started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treated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withdrawal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refund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given.</w:t>
      </w:r>
      <w:r>
        <w:rPr>
          <w:spacing w:val="-51"/>
          <w:sz w:val="24"/>
        </w:rPr>
        <w:t xml:space="preserve"> </w:t>
      </w:r>
      <w:r>
        <w:rPr>
          <w:sz w:val="24"/>
        </w:rPr>
        <w:t>This includes changes in work/family/financial commitments, or if you are</w:t>
      </w:r>
      <w:r>
        <w:rPr>
          <w:spacing w:val="1"/>
          <w:sz w:val="24"/>
        </w:rPr>
        <w:t xml:space="preserve"> </w:t>
      </w:r>
      <w:r>
        <w:rPr>
          <w:sz w:val="24"/>
        </w:rPr>
        <w:t>withdrawn from a course at the request of the tutor due to poor/non–</w:t>
      </w:r>
      <w:r>
        <w:rPr>
          <w:spacing w:val="1"/>
          <w:sz w:val="24"/>
        </w:rPr>
        <w:t xml:space="preserve"> </w:t>
      </w:r>
      <w:r>
        <w:rPr>
          <w:sz w:val="24"/>
        </w:rPr>
        <w:t>attendance or conduct issues. The full fee for the course remains payable by</w:t>
      </w:r>
      <w:r>
        <w:rPr>
          <w:spacing w:val="1"/>
          <w:sz w:val="24"/>
        </w:rPr>
        <w:t xml:space="preserve"> </w:t>
      </w:r>
      <w:r>
        <w:rPr>
          <w:sz w:val="24"/>
        </w:rPr>
        <w:t>you, so outstanding payments on instalment plans, for example, will be</w:t>
      </w:r>
      <w:r>
        <w:rPr>
          <w:spacing w:val="1"/>
          <w:sz w:val="24"/>
        </w:rPr>
        <w:t xml:space="preserve"> </w:t>
      </w:r>
      <w:r>
        <w:rPr>
          <w:sz w:val="24"/>
        </w:rPr>
        <w:t>collected.</w:t>
      </w:r>
    </w:p>
    <w:p w14:paraId="3A501C3E" w14:textId="77777777" w:rsidR="00226C14" w:rsidRDefault="00226C14" w:rsidP="00196BCE">
      <w:pPr>
        <w:pStyle w:val="BodyText"/>
        <w:spacing w:before="10"/>
        <w:ind w:right="222"/>
        <w:jc w:val="both"/>
        <w:rPr>
          <w:sz w:val="22"/>
        </w:rPr>
      </w:pPr>
    </w:p>
    <w:p w14:paraId="2E584EA4" w14:textId="56D586D8" w:rsidR="00226C14" w:rsidRDefault="00796588" w:rsidP="00196BCE">
      <w:pPr>
        <w:pStyle w:val="ListParagraph"/>
        <w:numPr>
          <w:ilvl w:val="1"/>
          <w:numId w:val="1"/>
        </w:numPr>
        <w:tabs>
          <w:tab w:val="left" w:pos="686"/>
          <w:tab w:val="left" w:pos="687"/>
        </w:tabs>
        <w:spacing w:before="1"/>
        <w:ind w:left="686" w:right="222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9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gift</w:t>
      </w:r>
      <w:r>
        <w:rPr>
          <w:spacing w:val="-3"/>
          <w:sz w:val="24"/>
        </w:rPr>
        <w:t xml:space="preserve"> </w:t>
      </w:r>
      <w:r>
        <w:rPr>
          <w:sz w:val="24"/>
        </w:rPr>
        <w:t>vouchers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fund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 w:rsidR="00990AF6">
        <w:rPr>
          <w:spacing w:val="-52"/>
          <w:sz w:val="24"/>
        </w:rPr>
        <w:t xml:space="preserve">    </w:t>
      </w:r>
      <w:r>
        <w:rPr>
          <w:sz w:val="24"/>
        </w:rPr>
        <w:t>part fund a course. If a gift voucher has been used for payment any return of</w:t>
      </w:r>
      <w:r>
        <w:rPr>
          <w:spacing w:val="1"/>
          <w:sz w:val="24"/>
        </w:rPr>
        <w:t xml:space="preserve"> </w:t>
      </w:r>
      <w:r>
        <w:rPr>
          <w:sz w:val="24"/>
        </w:rPr>
        <w:t>fees will be in the form of RHACC credit. No cash refunds will be given for</w:t>
      </w:r>
      <w:r>
        <w:rPr>
          <w:spacing w:val="1"/>
          <w:sz w:val="24"/>
        </w:rPr>
        <w:t xml:space="preserve"> </w:t>
      </w:r>
      <w:r>
        <w:rPr>
          <w:sz w:val="24"/>
        </w:rPr>
        <w:t>vouchers.</w:t>
      </w:r>
    </w:p>
    <w:p w14:paraId="0CCDB46F" w14:textId="77777777" w:rsidR="00226C14" w:rsidRDefault="00226C14" w:rsidP="00196BCE">
      <w:pPr>
        <w:pStyle w:val="BodyText"/>
        <w:spacing w:before="7"/>
        <w:ind w:right="222"/>
        <w:jc w:val="both"/>
        <w:rPr>
          <w:sz w:val="23"/>
        </w:rPr>
      </w:pPr>
    </w:p>
    <w:p w14:paraId="4A8FCB68" w14:textId="22738A35" w:rsidR="00226C14" w:rsidRPr="00EA4385" w:rsidRDefault="00796588" w:rsidP="00196BCE">
      <w:pPr>
        <w:pStyle w:val="Heading1"/>
        <w:numPr>
          <w:ilvl w:val="0"/>
          <w:numId w:val="1"/>
        </w:numPr>
        <w:tabs>
          <w:tab w:val="left" w:pos="686"/>
          <w:tab w:val="left" w:pos="687"/>
        </w:tabs>
        <w:ind w:right="222"/>
        <w:jc w:val="both"/>
        <w:rPr>
          <w:color w:val="365F91" w:themeColor="accent1" w:themeShade="BF"/>
        </w:rPr>
      </w:pPr>
      <w:r w:rsidRPr="00EA4385">
        <w:rPr>
          <w:color w:val="365F91" w:themeColor="accent1" w:themeShade="BF"/>
          <w:spacing w:val="-1"/>
        </w:rPr>
        <w:t>Ad</w:t>
      </w:r>
      <w:r w:rsidR="00990AF6">
        <w:rPr>
          <w:color w:val="365F91" w:themeColor="accent1" w:themeShade="BF"/>
          <w:spacing w:val="-1"/>
        </w:rPr>
        <w:t>vanced</w:t>
      </w:r>
      <w:r w:rsidRPr="00EA4385">
        <w:rPr>
          <w:color w:val="365F91" w:themeColor="accent1" w:themeShade="BF"/>
          <w:spacing w:val="-13"/>
        </w:rPr>
        <w:t xml:space="preserve"> </w:t>
      </w:r>
      <w:r w:rsidRPr="00EA4385">
        <w:rPr>
          <w:color w:val="365F91" w:themeColor="accent1" w:themeShade="BF"/>
          <w:spacing w:val="-1"/>
        </w:rPr>
        <w:t>Learner</w:t>
      </w:r>
      <w:r w:rsidRPr="00EA4385">
        <w:rPr>
          <w:color w:val="365F91" w:themeColor="accent1" w:themeShade="BF"/>
          <w:spacing w:val="-11"/>
        </w:rPr>
        <w:t xml:space="preserve"> </w:t>
      </w:r>
      <w:r w:rsidRPr="00EA4385">
        <w:rPr>
          <w:color w:val="365F91" w:themeColor="accent1" w:themeShade="BF"/>
        </w:rPr>
        <w:t>Loans</w:t>
      </w:r>
    </w:p>
    <w:p w14:paraId="097B40C2" w14:textId="77777777" w:rsidR="00226C14" w:rsidRDefault="00796588" w:rsidP="00196BCE">
      <w:pPr>
        <w:pStyle w:val="ListParagraph"/>
        <w:numPr>
          <w:ilvl w:val="1"/>
          <w:numId w:val="1"/>
        </w:numPr>
        <w:tabs>
          <w:tab w:val="left" w:pos="686"/>
          <w:tab w:val="left" w:pos="687"/>
        </w:tabs>
        <w:ind w:left="686" w:right="222"/>
        <w:jc w:val="both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withdraw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financed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Advanced</w:t>
      </w:r>
      <w:r>
        <w:rPr>
          <w:spacing w:val="-8"/>
          <w:sz w:val="24"/>
        </w:rPr>
        <w:t xml:space="preserve"> </w:t>
      </w:r>
      <w:r>
        <w:rPr>
          <w:sz w:val="24"/>
        </w:rPr>
        <w:t>Learner</w:t>
      </w:r>
      <w:r>
        <w:rPr>
          <w:spacing w:val="-3"/>
          <w:sz w:val="24"/>
        </w:rPr>
        <w:t xml:space="preserve"> </w:t>
      </w:r>
      <w:r>
        <w:rPr>
          <w:sz w:val="24"/>
        </w:rPr>
        <w:t>Loan,</w:t>
      </w:r>
      <w:r>
        <w:rPr>
          <w:spacing w:val="-51"/>
          <w:sz w:val="24"/>
        </w:rPr>
        <w:t xml:space="preserve"> </w:t>
      </w:r>
      <w:r>
        <w:rPr>
          <w:sz w:val="24"/>
        </w:rPr>
        <w:t>you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liable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fee</w:t>
      </w:r>
      <w:r>
        <w:rPr>
          <w:b/>
          <w:sz w:val="24"/>
        </w:rPr>
        <w:t xml:space="preserve">,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any loan</w:t>
      </w:r>
      <w:r>
        <w:rPr>
          <w:spacing w:val="-2"/>
          <w:sz w:val="24"/>
        </w:rPr>
        <w:t xml:space="preserve"> </w:t>
      </w:r>
      <w:r>
        <w:rPr>
          <w:sz w:val="24"/>
        </w:rPr>
        <w:t>entitlement.</w:t>
      </w:r>
    </w:p>
    <w:p w14:paraId="586FFC23" w14:textId="77777777" w:rsidR="00226C14" w:rsidRPr="00EA4385" w:rsidRDefault="00796588" w:rsidP="00196BCE">
      <w:pPr>
        <w:pStyle w:val="Heading1"/>
        <w:numPr>
          <w:ilvl w:val="0"/>
          <w:numId w:val="1"/>
        </w:numPr>
        <w:tabs>
          <w:tab w:val="left" w:pos="686"/>
          <w:tab w:val="left" w:pos="687"/>
        </w:tabs>
        <w:spacing w:before="205"/>
        <w:ind w:right="222"/>
        <w:jc w:val="both"/>
        <w:rPr>
          <w:color w:val="365F91" w:themeColor="accent1" w:themeShade="BF"/>
        </w:rPr>
      </w:pPr>
      <w:r w:rsidRPr="00EA4385">
        <w:rPr>
          <w:color w:val="365F91" w:themeColor="accent1" w:themeShade="BF"/>
          <w:spacing w:val="-1"/>
        </w:rPr>
        <w:t>Sponsored</w:t>
      </w:r>
      <w:r w:rsidRPr="00EA4385">
        <w:rPr>
          <w:color w:val="365F91" w:themeColor="accent1" w:themeShade="BF"/>
          <w:spacing w:val="-13"/>
        </w:rPr>
        <w:t xml:space="preserve"> </w:t>
      </w:r>
      <w:r w:rsidRPr="00EA4385">
        <w:rPr>
          <w:color w:val="365F91" w:themeColor="accent1" w:themeShade="BF"/>
          <w:spacing w:val="-1"/>
        </w:rPr>
        <w:t>students</w:t>
      </w:r>
    </w:p>
    <w:p w14:paraId="5B28A441" w14:textId="77777777" w:rsidR="00226C14" w:rsidRDefault="00796588" w:rsidP="00196BCE">
      <w:pPr>
        <w:pStyle w:val="ListParagraph"/>
        <w:numPr>
          <w:ilvl w:val="1"/>
          <w:numId w:val="1"/>
        </w:numPr>
        <w:tabs>
          <w:tab w:val="left" w:pos="686"/>
          <w:tab w:val="left" w:pos="687"/>
        </w:tabs>
        <w:ind w:left="686" w:right="222"/>
        <w:jc w:val="both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sponsor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4"/>
          <w:sz w:val="24"/>
        </w:rPr>
        <w:t xml:space="preserve"> </w:t>
      </w:r>
      <w:r>
        <w:rPr>
          <w:sz w:val="24"/>
        </w:rPr>
        <w:t>ceases,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liable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above.</w:t>
      </w:r>
    </w:p>
    <w:p w14:paraId="41322DC6" w14:textId="77777777" w:rsidR="00226C14" w:rsidRDefault="00226C14" w:rsidP="00196BCE">
      <w:pPr>
        <w:pStyle w:val="BodyText"/>
        <w:spacing w:before="11" w:after="1"/>
        <w:ind w:right="222"/>
        <w:jc w:val="both"/>
        <w:rPr>
          <w:sz w:val="1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2976"/>
        <w:gridCol w:w="1562"/>
        <w:gridCol w:w="2551"/>
      </w:tblGrid>
      <w:tr w:rsidR="00226C14" w14:paraId="51F179A5" w14:textId="77777777">
        <w:trPr>
          <w:trHeight w:val="275"/>
        </w:trPr>
        <w:tc>
          <w:tcPr>
            <w:tcW w:w="1983" w:type="dxa"/>
          </w:tcPr>
          <w:p w14:paraId="3D12EECE" w14:textId="77777777" w:rsidR="00226C14" w:rsidRDefault="00796588" w:rsidP="00196BCE">
            <w:pPr>
              <w:pStyle w:val="TableParagraph"/>
              <w:spacing w:before="18" w:line="237" w:lineRule="exact"/>
              <w:ind w:left="112" w:right="222"/>
              <w:jc w:val="both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  <w:tc>
          <w:tcPr>
            <w:tcW w:w="2976" w:type="dxa"/>
          </w:tcPr>
          <w:p w14:paraId="1A602191" w14:textId="77777777" w:rsidR="00226C14" w:rsidRDefault="00796588" w:rsidP="00196BCE">
            <w:pPr>
              <w:pStyle w:val="TableParagraph"/>
              <w:spacing w:before="18" w:line="237" w:lineRule="exact"/>
              <w:ind w:left="112" w:right="222"/>
              <w:rPr>
                <w:sz w:val="20"/>
              </w:rPr>
            </w:pPr>
            <w:r>
              <w:rPr>
                <w:spacing w:val="-1"/>
                <w:sz w:val="20"/>
              </w:rPr>
              <w:t>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Principal,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562" w:type="dxa"/>
          </w:tcPr>
          <w:p w14:paraId="74F46B26" w14:textId="77777777" w:rsidR="00226C14" w:rsidRDefault="00796588" w:rsidP="00196BCE">
            <w:pPr>
              <w:pStyle w:val="TableParagraph"/>
              <w:spacing w:before="18" w:line="237" w:lineRule="exact"/>
              <w:ind w:right="2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Approved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</w:tc>
        <w:tc>
          <w:tcPr>
            <w:tcW w:w="2551" w:type="dxa"/>
          </w:tcPr>
          <w:p w14:paraId="5FBF88D7" w14:textId="13C7B556" w:rsidR="00226C14" w:rsidRDefault="005375C1" w:rsidP="00196BCE">
            <w:pPr>
              <w:pStyle w:val="TableParagraph"/>
              <w:spacing w:before="18" w:line="237" w:lineRule="exact"/>
              <w:ind w:right="2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Finance &amp; Resources Committee</w:t>
            </w:r>
          </w:p>
        </w:tc>
      </w:tr>
      <w:tr w:rsidR="00226C14" w14:paraId="425A866B" w14:textId="77777777">
        <w:trPr>
          <w:trHeight w:val="244"/>
        </w:trPr>
        <w:tc>
          <w:tcPr>
            <w:tcW w:w="1983" w:type="dxa"/>
          </w:tcPr>
          <w:p w14:paraId="37D48B1B" w14:textId="77777777" w:rsidR="00226C14" w:rsidRDefault="00796588" w:rsidP="00196BCE">
            <w:pPr>
              <w:pStyle w:val="TableParagraph"/>
              <w:ind w:left="112" w:right="2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Review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interval:</w:t>
            </w:r>
          </w:p>
        </w:tc>
        <w:tc>
          <w:tcPr>
            <w:tcW w:w="2976" w:type="dxa"/>
          </w:tcPr>
          <w:p w14:paraId="6FE94E51" w14:textId="77777777" w:rsidR="00226C14" w:rsidRDefault="00796588" w:rsidP="00196BCE">
            <w:pPr>
              <w:pStyle w:val="TableParagraph"/>
              <w:ind w:left="112" w:right="2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Three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1562" w:type="dxa"/>
          </w:tcPr>
          <w:p w14:paraId="646E6C84" w14:textId="77777777" w:rsidR="00226C14" w:rsidRDefault="00796588" w:rsidP="00196BCE">
            <w:pPr>
              <w:pStyle w:val="TableParagraph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on:</w:t>
            </w:r>
          </w:p>
        </w:tc>
        <w:tc>
          <w:tcPr>
            <w:tcW w:w="2551" w:type="dxa"/>
          </w:tcPr>
          <w:p w14:paraId="7B45DDCA" w14:textId="5FA9B617" w:rsidR="00226C14" w:rsidRDefault="00F02E61" w:rsidP="00196BCE">
            <w:pPr>
              <w:pStyle w:val="TableParagraph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October 2024</w:t>
            </w:r>
          </w:p>
        </w:tc>
      </w:tr>
      <w:tr w:rsidR="00226C14" w14:paraId="05934FD0" w14:textId="77777777">
        <w:trPr>
          <w:trHeight w:val="244"/>
        </w:trPr>
        <w:tc>
          <w:tcPr>
            <w:tcW w:w="1983" w:type="dxa"/>
          </w:tcPr>
          <w:p w14:paraId="25E3906A" w14:textId="77777777" w:rsidR="00226C14" w:rsidRDefault="00796588" w:rsidP="00196BCE">
            <w:pPr>
              <w:pStyle w:val="TableParagraph"/>
              <w:ind w:left="112" w:right="2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review:</w:t>
            </w:r>
          </w:p>
        </w:tc>
        <w:tc>
          <w:tcPr>
            <w:tcW w:w="2976" w:type="dxa"/>
          </w:tcPr>
          <w:p w14:paraId="2627E84F" w14:textId="6342BB7E" w:rsidR="00226C14" w:rsidRDefault="00196BCE" w:rsidP="00196BCE">
            <w:pPr>
              <w:pStyle w:val="TableParagraph"/>
              <w:ind w:left="112" w:right="222"/>
              <w:jc w:val="both"/>
              <w:rPr>
                <w:sz w:val="20"/>
              </w:rPr>
            </w:pPr>
            <w:r>
              <w:rPr>
                <w:sz w:val="20"/>
              </w:rPr>
              <w:t>July</w:t>
            </w:r>
            <w:r w:rsidR="00796588">
              <w:rPr>
                <w:spacing w:val="-11"/>
                <w:sz w:val="20"/>
              </w:rPr>
              <w:t xml:space="preserve"> </w:t>
            </w:r>
            <w:r w:rsidR="00796588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1562" w:type="dxa"/>
          </w:tcPr>
          <w:p w14:paraId="6407E235" w14:textId="77777777" w:rsidR="00226C14" w:rsidRDefault="00796588" w:rsidP="00196BCE">
            <w:pPr>
              <w:pStyle w:val="TableParagraph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website:</w:t>
            </w:r>
          </w:p>
        </w:tc>
        <w:tc>
          <w:tcPr>
            <w:tcW w:w="2551" w:type="dxa"/>
          </w:tcPr>
          <w:p w14:paraId="1D7DFE59" w14:textId="77777777" w:rsidR="00226C14" w:rsidRDefault="00796588" w:rsidP="00196BCE">
            <w:pPr>
              <w:pStyle w:val="TableParagraph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</w:tbl>
    <w:p w14:paraId="7F6989DE" w14:textId="77777777" w:rsidR="00226C14" w:rsidRDefault="00226C14" w:rsidP="00196BCE">
      <w:pPr>
        <w:ind w:right="222"/>
        <w:jc w:val="both"/>
        <w:rPr>
          <w:sz w:val="20"/>
        </w:rPr>
        <w:sectPr w:rsidR="00226C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60"/>
          <w:pgMar w:top="1660" w:right="840" w:bottom="700" w:left="1680" w:header="708" w:footer="509" w:gutter="0"/>
          <w:pgNumType w:start="1"/>
          <w:cols w:space="720"/>
        </w:sectPr>
      </w:pPr>
    </w:p>
    <w:p w14:paraId="0EDB0968" w14:textId="77777777" w:rsidR="00226C14" w:rsidRDefault="00226C14" w:rsidP="00196BCE">
      <w:pPr>
        <w:pStyle w:val="BodyText"/>
        <w:ind w:right="222"/>
        <w:jc w:val="both"/>
        <w:rPr>
          <w:sz w:val="20"/>
        </w:rPr>
      </w:pPr>
    </w:p>
    <w:p w14:paraId="040482B9" w14:textId="4EE2B951" w:rsidR="00226C14" w:rsidRDefault="00226C14" w:rsidP="00196BCE">
      <w:pPr>
        <w:pStyle w:val="BodyText"/>
        <w:spacing w:before="12"/>
        <w:ind w:right="222"/>
        <w:jc w:val="both"/>
        <w:rPr>
          <w:sz w:val="21"/>
        </w:rPr>
      </w:pPr>
    </w:p>
    <w:p w14:paraId="3C179F91" w14:textId="77777777" w:rsidR="00226C14" w:rsidRPr="00EA4385" w:rsidRDefault="00796588" w:rsidP="00196BCE">
      <w:pPr>
        <w:pStyle w:val="Heading1"/>
        <w:numPr>
          <w:ilvl w:val="0"/>
          <w:numId w:val="1"/>
        </w:numPr>
        <w:tabs>
          <w:tab w:val="left" w:pos="686"/>
          <w:tab w:val="left" w:pos="687"/>
        </w:tabs>
        <w:spacing w:before="47"/>
        <w:ind w:right="222"/>
        <w:jc w:val="both"/>
        <w:rPr>
          <w:color w:val="365F91" w:themeColor="accent1" w:themeShade="BF"/>
        </w:rPr>
      </w:pPr>
      <w:r w:rsidRPr="00EA4385">
        <w:rPr>
          <w:color w:val="365F91" w:themeColor="accent1" w:themeShade="BF"/>
        </w:rPr>
        <w:t>Transfers</w:t>
      </w:r>
    </w:p>
    <w:p w14:paraId="71514588" w14:textId="77777777" w:rsidR="00226C14" w:rsidRDefault="00796588" w:rsidP="00196BCE">
      <w:pPr>
        <w:pStyle w:val="ListParagraph"/>
        <w:numPr>
          <w:ilvl w:val="1"/>
          <w:numId w:val="1"/>
        </w:numPr>
        <w:tabs>
          <w:tab w:val="left" w:pos="686"/>
          <w:tab w:val="left" w:pos="687"/>
        </w:tabs>
        <w:ind w:left="686" w:right="222"/>
        <w:jc w:val="both"/>
        <w:rPr>
          <w:sz w:val="24"/>
        </w:rPr>
      </w:pPr>
      <w:r>
        <w:rPr>
          <w:sz w:val="24"/>
        </w:rPr>
        <w:t>Transfers will only be granted in exceptional circumstances. To transfer to</w:t>
      </w:r>
      <w:r>
        <w:rPr>
          <w:spacing w:val="1"/>
          <w:sz w:val="24"/>
        </w:rPr>
        <w:t xml:space="preserve"> </w:t>
      </w:r>
      <w:r>
        <w:rPr>
          <w:sz w:val="24"/>
        </w:rPr>
        <w:t>another course</w:t>
      </w:r>
      <w:r>
        <w:rPr>
          <w:b/>
          <w:sz w:val="24"/>
        </w:rPr>
        <w:t xml:space="preserve">, </w:t>
      </w:r>
      <w:r>
        <w:rPr>
          <w:sz w:val="24"/>
        </w:rPr>
        <w:t>you will need to complete the transfer request form online,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-7"/>
          <w:sz w:val="24"/>
        </w:rPr>
        <w:t xml:space="preserve"> </w:t>
      </w: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z w:val="24"/>
        </w:rPr>
        <w:t>details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circumstances.</w:t>
      </w:r>
      <w:r>
        <w:rPr>
          <w:spacing w:val="-8"/>
          <w:sz w:val="24"/>
        </w:rPr>
        <w:t xml:space="preserve"> </w:t>
      </w:r>
      <w:r>
        <w:rPr>
          <w:sz w:val="24"/>
        </w:rPr>
        <w:t>Transfers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51"/>
          <w:sz w:val="24"/>
        </w:rPr>
        <w:t xml:space="preserve"> </w:t>
      </w:r>
      <w:r>
        <w:rPr>
          <w:sz w:val="24"/>
        </w:rPr>
        <w:t>you have not attended any classes and at the discretion of the College. The</w:t>
      </w:r>
      <w:r>
        <w:rPr>
          <w:spacing w:val="1"/>
          <w:sz w:val="24"/>
        </w:rPr>
        <w:t xml:space="preserve"> </w:t>
      </w:r>
      <w:r>
        <w:rPr>
          <w:sz w:val="24"/>
        </w:rPr>
        <w:t>request should be submitted at least 10 working days prior to the course</w:t>
      </w:r>
      <w:r>
        <w:rPr>
          <w:spacing w:val="1"/>
          <w:sz w:val="24"/>
        </w:rPr>
        <w:t xml:space="preserve"> </w:t>
      </w:r>
      <w:r>
        <w:rPr>
          <w:sz w:val="24"/>
        </w:rPr>
        <w:t>starting date. All transfers will incur a £20 administration fee for fee paying</w:t>
      </w:r>
      <w:r>
        <w:rPr>
          <w:spacing w:val="1"/>
          <w:sz w:val="24"/>
        </w:rPr>
        <w:t xml:space="preserve"> </w:t>
      </w:r>
      <w:r>
        <w:rPr>
          <w:sz w:val="24"/>
        </w:rPr>
        <w:t>learners.</w:t>
      </w:r>
    </w:p>
    <w:p w14:paraId="55E553AA" w14:textId="0EE6E570" w:rsidR="00226C14" w:rsidRPr="00F02E61" w:rsidRDefault="00796588" w:rsidP="00196BCE">
      <w:pPr>
        <w:pStyle w:val="Heading1"/>
        <w:numPr>
          <w:ilvl w:val="0"/>
          <w:numId w:val="1"/>
        </w:numPr>
        <w:tabs>
          <w:tab w:val="left" w:pos="686"/>
          <w:tab w:val="left" w:pos="687"/>
        </w:tabs>
        <w:spacing w:before="196" w:line="317" w:lineRule="exact"/>
        <w:ind w:right="222"/>
        <w:jc w:val="both"/>
        <w:rPr>
          <w:color w:val="365F91" w:themeColor="accent1" w:themeShade="BF"/>
        </w:rPr>
      </w:pPr>
      <w:r w:rsidRPr="00F02E61">
        <w:rPr>
          <w:color w:val="365F91" w:themeColor="accent1" w:themeShade="BF"/>
        </w:rPr>
        <w:t>Credits</w:t>
      </w:r>
      <w:r w:rsidRPr="00F02E61">
        <w:rPr>
          <w:color w:val="365F91" w:themeColor="accent1" w:themeShade="BF"/>
          <w:spacing w:val="-14"/>
        </w:rPr>
        <w:t xml:space="preserve"> </w:t>
      </w:r>
      <w:r w:rsidRPr="00F02E61">
        <w:rPr>
          <w:color w:val="365F91" w:themeColor="accent1" w:themeShade="BF"/>
        </w:rPr>
        <w:t>or</w:t>
      </w:r>
      <w:r w:rsidRPr="00F02E61">
        <w:rPr>
          <w:color w:val="365F91" w:themeColor="accent1" w:themeShade="BF"/>
          <w:spacing w:val="-12"/>
        </w:rPr>
        <w:t xml:space="preserve"> </w:t>
      </w:r>
      <w:r w:rsidR="005375C1" w:rsidRPr="00F02E61">
        <w:rPr>
          <w:color w:val="365F91" w:themeColor="accent1" w:themeShade="BF"/>
        </w:rPr>
        <w:t>R</w:t>
      </w:r>
      <w:r w:rsidRPr="00F02E61">
        <w:rPr>
          <w:color w:val="365F91" w:themeColor="accent1" w:themeShade="BF"/>
        </w:rPr>
        <w:t>efunds</w:t>
      </w:r>
      <w:r w:rsidRPr="00F02E61">
        <w:rPr>
          <w:color w:val="365F91" w:themeColor="accent1" w:themeShade="BF"/>
          <w:spacing w:val="-10"/>
        </w:rPr>
        <w:t xml:space="preserve"> </w:t>
      </w:r>
      <w:r w:rsidRPr="00F02E61">
        <w:rPr>
          <w:color w:val="365F91" w:themeColor="accent1" w:themeShade="BF"/>
        </w:rPr>
        <w:t>relating</w:t>
      </w:r>
      <w:r w:rsidRPr="00F02E61">
        <w:rPr>
          <w:color w:val="365F91" w:themeColor="accent1" w:themeShade="BF"/>
          <w:spacing w:val="-11"/>
        </w:rPr>
        <w:t xml:space="preserve"> </w:t>
      </w:r>
      <w:r w:rsidRPr="00F02E61">
        <w:rPr>
          <w:color w:val="365F91" w:themeColor="accent1" w:themeShade="BF"/>
        </w:rPr>
        <w:t>to</w:t>
      </w:r>
      <w:r w:rsidRPr="00F02E61">
        <w:rPr>
          <w:color w:val="365F91" w:themeColor="accent1" w:themeShade="BF"/>
          <w:spacing w:val="-14"/>
        </w:rPr>
        <w:t xml:space="preserve"> </w:t>
      </w:r>
      <w:r w:rsidRPr="00F02E61">
        <w:rPr>
          <w:color w:val="365F91" w:themeColor="accent1" w:themeShade="BF"/>
        </w:rPr>
        <w:t>illness</w:t>
      </w:r>
    </w:p>
    <w:p w14:paraId="6BD475D2" w14:textId="0E4A41CE" w:rsidR="008E752B" w:rsidRPr="00F02E61" w:rsidRDefault="00796588" w:rsidP="005375C1">
      <w:pPr>
        <w:pStyle w:val="ListParagraph"/>
        <w:numPr>
          <w:ilvl w:val="1"/>
          <w:numId w:val="1"/>
        </w:numPr>
        <w:tabs>
          <w:tab w:val="left" w:pos="686"/>
          <w:tab w:val="left" w:pos="687"/>
        </w:tabs>
        <w:ind w:right="222"/>
        <w:jc w:val="both"/>
        <w:rPr>
          <w:sz w:val="24"/>
        </w:rPr>
      </w:pPr>
      <w:r w:rsidRPr="00F02E61">
        <w:rPr>
          <w:sz w:val="24"/>
        </w:rPr>
        <w:t>If you are not able to complete the course due to illness,</w:t>
      </w:r>
      <w:r w:rsidR="005375C1" w:rsidRPr="00F02E61">
        <w:rPr>
          <w:sz w:val="24"/>
        </w:rPr>
        <w:t xml:space="preserve"> medical condition or injury </w:t>
      </w:r>
      <w:r w:rsidRPr="00F02E61">
        <w:rPr>
          <w:sz w:val="24"/>
        </w:rPr>
        <w:t>you may apply for a</w:t>
      </w:r>
      <w:r w:rsidRPr="00F02E61">
        <w:rPr>
          <w:spacing w:val="1"/>
          <w:sz w:val="24"/>
        </w:rPr>
        <w:t xml:space="preserve"> </w:t>
      </w:r>
      <w:r w:rsidRPr="00F02E61">
        <w:rPr>
          <w:sz w:val="24"/>
        </w:rPr>
        <w:t>credit note</w:t>
      </w:r>
      <w:r w:rsidR="005375C1" w:rsidRPr="00F02E61">
        <w:rPr>
          <w:sz w:val="24"/>
        </w:rPr>
        <w:t>.</w:t>
      </w:r>
      <w:r w:rsidRPr="00F02E61">
        <w:rPr>
          <w:sz w:val="24"/>
        </w:rPr>
        <w:t xml:space="preserve"> The RHACC credit or refund</w:t>
      </w:r>
      <w:r w:rsidRPr="00F02E61">
        <w:rPr>
          <w:spacing w:val="1"/>
          <w:sz w:val="24"/>
        </w:rPr>
        <w:t xml:space="preserve"> </w:t>
      </w:r>
      <w:r w:rsidRPr="00F02E61">
        <w:rPr>
          <w:sz w:val="24"/>
        </w:rPr>
        <w:t>will</w:t>
      </w:r>
      <w:r w:rsidRPr="00F02E61">
        <w:rPr>
          <w:spacing w:val="-6"/>
          <w:sz w:val="24"/>
        </w:rPr>
        <w:t xml:space="preserve"> </w:t>
      </w:r>
      <w:r w:rsidRPr="00F02E61">
        <w:rPr>
          <w:sz w:val="24"/>
        </w:rPr>
        <w:t>be</w:t>
      </w:r>
      <w:r w:rsidRPr="00F02E61">
        <w:rPr>
          <w:spacing w:val="-6"/>
          <w:sz w:val="24"/>
        </w:rPr>
        <w:t xml:space="preserve"> </w:t>
      </w:r>
      <w:r w:rsidRPr="00F02E61">
        <w:rPr>
          <w:sz w:val="24"/>
        </w:rPr>
        <w:t>calculated</w:t>
      </w:r>
      <w:r w:rsidRPr="00F02E61">
        <w:rPr>
          <w:spacing w:val="-1"/>
          <w:sz w:val="24"/>
        </w:rPr>
        <w:t xml:space="preserve"> </w:t>
      </w:r>
      <w:r w:rsidRPr="00F02E61">
        <w:rPr>
          <w:sz w:val="24"/>
        </w:rPr>
        <w:t>on</w:t>
      </w:r>
      <w:r w:rsidRPr="00F02E61">
        <w:rPr>
          <w:spacing w:val="-3"/>
          <w:sz w:val="24"/>
        </w:rPr>
        <w:t xml:space="preserve"> </w:t>
      </w:r>
      <w:r w:rsidRPr="00F02E61">
        <w:rPr>
          <w:sz w:val="24"/>
        </w:rPr>
        <w:t>a</w:t>
      </w:r>
      <w:r w:rsidRPr="00F02E61">
        <w:rPr>
          <w:spacing w:val="-9"/>
          <w:sz w:val="24"/>
        </w:rPr>
        <w:t xml:space="preserve"> </w:t>
      </w:r>
      <w:r w:rsidRPr="00F02E61">
        <w:rPr>
          <w:sz w:val="24"/>
        </w:rPr>
        <w:t>pro-rata</w:t>
      </w:r>
      <w:r w:rsidRPr="00F02E61">
        <w:rPr>
          <w:spacing w:val="-7"/>
          <w:sz w:val="24"/>
        </w:rPr>
        <w:t xml:space="preserve"> </w:t>
      </w:r>
      <w:r w:rsidRPr="00F02E61">
        <w:rPr>
          <w:sz w:val="24"/>
        </w:rPr>
        <w:t>basis</w:t>
      </w:r>
      <w:r w:rsidRPr="00F02E61">
        <w:rPr>
          <w:spacing w:val="-6"/>
          <w:sz w:val="24"/>
        </w:rPr>
        <w:t xml:space="preserve"> </w:t>
      </w:r>
      <w:r w:rsidRPr="00F02E61">
        <w:rPr>
          <w:sz w:val="24"/>
        </w:rPr>
        <w:t>from</w:t>
      </w:r>
      <w:r w:rsidRPr="00F02E61">
        <w:rPr>
          <w:spacing w:val="-6"/>
          <w:sz w:val="24"/>
        </w:rPr>
        <w:t xml:space="preserve"> </w:t>
      </w:r>
      <w:r w:rsidRPr="00F02E61">
        <w:rPr>
          <w:sz w:val="24"/>
        </w:rPr>
        <w:t>the</w:t>
      </w:r>
      <w:r w:rsidRPr="00F02E61">
        <w:rPr>
          <w:spacing w:val="-5"/>
          <w:sz w:val="24"/>
        </w:rPr>
        <w:t xml:space="preserve"> </w:t>
      </w:r>
      <w:r w:rsidRPr="00F02E61">
        <w:rPr>
          <w:sz w:val="24"/>
        </w:rPr>
        <w:t>date</w:t>
      </w:r>
      <w:r w:rsidRPr="00F02E61">
        <w:rPr>
          <w:spacing w:val="-3"/>
          <w:sz w:val="24"/>
        </w:rPr>
        <w:t xml:space="preserve"> </w:t>
      </w:r>
      <w:r w:rsidRPr="00F02E61">
        <w:rPr>
          <w:sz w:val="24"/>
        </w:rPr>
        <w:t>of</w:t>
      </w:r>
      <w:r w:rsidRPr="00F02E61">
        <w:rPr>
          <w:spacing w:val="-5"/>
          <w:sz w:val="24"/>
        </w:rPr>
        <w:t xml:space="preserve"> </w:t>
      </w:r>
      <w:r w:rsidRPr="00F02E61">
        <w:rPr>
          <w:sz w:val="24"/>
        </w:rPr>
        <w:t>the</w:t>
      </w:r>
      <w:r w:rsidRPr="00F02E61">
        <w:rPr>
          <w:spacing w:val="-2"/>
          <w:sz w:val="24"/>
        </w:rPr>
        <w:t xml:space="preserve"> </w:t>
      </w:r>
      <w:r w:rsidRPr="00F02E61">
        <w:rPr>
          <w:sz w:val="24"/>
        </w:rPr>
        <w:t>last</w:t>
      </w:r>
      <w:r w:rsidRPr="00F02E61">
        <w:rPr>
          <w:spacing w:val="-3"/>
          <w:sz w:val="24"/>
        </w:rPr>
        <w:t xml:space="preserve"> </w:t>
      </w:r>
      <w:r w:rsidRPr="00F02E61">
        <w:rPr>
          <w:sz w:val="24"/>
        </w:rPr>
        <w:t>class</w:t>
      </w:r>
      <w:r w:rsidRPr="00F02E61">
        <w:rPr>
          <w:spacing w:val="-4"/>
          <w:sz w:val="24"/>
        </w:rPr>
        <w:t xml:space="preserve"> </w:t>
      </w:r>
      <w:r w:rsidRPr="00F02E61">
        <w:rPr>
          <w:sz w:val="24"/>
        </w:rPr>
        <w:t>attended.</w:t>
      </w:r>
      <w:r w:rsidRPr="00F02E61">
        <w:rPr>
          <w:spacing w:val="-2"/>
          <w:sz w:val="24"/>
        </w:rPr>
        <w:t xml:space="preserve"> </w:t>
      </w:r>
      <w:r w:rsidRPr="00F02E61">
        <w:rPr>
          <w:sz w:val="24"/>
        </w:rPr>
        <w:t>A</w:t>
      </w:r>
      <w:r w:rsidRPr="00F02E61">
        <w:rPr>
          <w:spacing w:val="-52"/>
          <w:sz w:val="24"/>
        </w:rPr>
        <w:t xml:space="preserve"> </w:t>
      </w:r>
      <w:r w:rsidRPr="00F02E61">
        <w:rPr>
          <w:sz w:val="24"/>
        </w:rPr>
        <w:t>refund will only be granted if the condition is permanent and prevents you</w:t>
      </w:r>
      <w:r w:rsidRPr="00F02E61">
        <w:rPr>
          <w:spacing w:val="1"/>
          <w:sz w:val="24"/>
        </w:rPr>
        <w:t xml:space="preserve"> </w:t>
      </w:r>
      <w:r w:rsidRPr="00F02E61">
        <w:rPr>
          <w:sz w:val="24"/>
        </w:rPr>
        <w:t>from returning in the next 12 months. Exam fees are not refundable.</w:t>
      </w:r>
      <w:r w:rsidRPr="00F02E61">
        <w:rPr>
          <w:spacing w:val="1"/>
          <w:sz w:val="24"/>
        </w:rPr>
        <w:t xml:space="preserve"> </w:t>
      </w:r>
      <w:r w:rsidRPr="00F02E61">
        <w:rPr>
          <w:sz w:val="24"/>
        </w:rPr>
        <w:t>Medical</w:t>
      </w:r>
      <w:r w:rsidRPr="00F02E61">
        <w:rPr>
          <w:spacing w:val="1"/>
          <w:sz w:val="24"/>
        </w:rPr>
        <w:t xml:space="preserve"> </w:t>
      </w:r>
      <w:r w:rsidRPr="00F02E61">
        <w:rPr>
          <w:sz w:val="24"/>
        </w:rPr>
        <w:t>evidence</w:t>
      </w:r>
      <w:r w:rsidRPr="00F02E61">
        <w:rPr>
          <w:spacing w:val="-3"/>
          <w:sz w:val="24"/>
        </w:rPr>
        <w:t xml:space="preserve"> </w:t>
      </w:r>
      <w:r w:rsidRPr="00F02E61">
        <w:rPr>
          <w:sz w:val="24"/>
        </w:rPr>
        <w:t>will</w:t>
      </w:r>
      <w:r w:rsidRPr="00F02E61">
        <w:rPr>
          <w:spacing w:val="-2"/>
          <w:sz w:val="24"/>
        </w:rPr>
        <w:t xml:space="preserve"> </w:t>
      </w:r>
      <w:r w:rsidRPr="00F02E61">
        <w:rPr>
          <w:sz w:val="24"/>
        </w:rPr>
        <w:t>be</w:t>
      </w:r>
      <w:r w:rsidRPr="00F02E61">
        <w:rPr>
          <w:spacing w:val="-3"/>
          <w:sz w:val="24"/>
        </w:rPr>
        <w:t xml:space="preserve"> </w:t>
      </w:r>
      <w:r w:rsidRPr="00F02E61">
        <w:rPr>
          <w:sz w:val="24"/>
        </w:rPr>
        <w:t>required</w:t>
      </w:r>
      <w:r w:rsidRPr="00F02E61">
        <w:rPr>
          <w:spacing w:val="1"/>
          <w:sz w:val="24"/>
        </w:rPr>
        <w:t xml:space="preserve"> </w:t>
      </w:r>
      <w:r w:rsidRPr="00F02E61">
        <w:rPr>
          <w:sz w:val="24"/>
        </w:rPr>
        <w:t>in</w:t>
      </w:r>
      <w:r w:rsidRPr="00F02E61">
        <w:rPr>
          <w:spacing w:val="-1"/>
          <w:sz w:val="24"/>
        </w:rPr>
        <w:t xml:space="preserve"> </w:t>
      </w:r>
      <w:r w:rsidRPr="00F02E61">
        <w:rPr>
          <w:sz w:val="24"/>
        </w:rPr>
        <w:t>the</w:t>
      </w:r>
      <w:r w:rsidRPr="00F02E61">
        <w:rPr>
          <w:spacing w:val="-2"/>
          <w:sz w:val="24"/>
        </w:rPr>
        <w:t xml:space="preserve"> </w:t>
      </w:r>
      <w:r w:rsidRPr="00F02E61">
        <w:rPr>
          <w:sz w:val="24"/>
        </w:rPr>
        <w:t>form</w:t>
      </w:r>
      <w:r w:rsidRPr="00F02E61">
        <w:rPr>
          <w:spacing w:val="-2"/>
          <w:sz w:val="24"/>
        </w:rPr>
        <w:t xml:space="preserve"> </w:t>
      </w:r>
      <w:r w:rsidRPr="00F02E61">
        <w:rPr>
          <w:sz w:val="24"/>
        </w:rPr>
        <w:t>of</w:t>
      </w:r>
      <w:r w:rsidRPr="00F02E61">
        <w:rPr>
          <w:spacing w:val="-1"/>
          <w:sz w:val="24"/>
        </w:rPr>
        <w:t xml:space="preserve"> </w:t>
      </w:r>
      <w:r w:rsidRPr="00F02E61">
        <w:rPr>
          <w:sz w:val="24"/>
        </w:rPr>
        <w:t>a</w:t>
      </w:r>
      <w:r w:rsidRPr="00F02E61">
        <w:rPr>
          <w:spacing w:val="-2"/>
          <w:sz w:val="24"/>
        </w:rPr>
        <w:t xml:space="preserve"> </w:t>
      </w:r>
      <w:r w:rsidRPr="00F02E61">
        <w:rPr>
          <w:sz w:val="24"/>
        </w:rPr>
        <w:t>doctor’s letter</w:t>
      </w:r>
      <w:r w:rsidRPr="00F02E61">
        <w:rPr>
          <w:spacing w:val="-3"/>
          <w:sz w:val="24"/>
        </w:rPr>
        <w:t xml:space="preserve"> </w:t>
      </w:r>
      <w:r w:rsidRPr="00F02E61">
        <w:rPr>
          <w:sz w:val="24"/>
        </w:rPr>
        <w:t>or</w:t>
      </w:r>
      <w:r w:rsidRPr="00F02E61">
        <w:rPr>
          <w:spacing w:val="1"/>
          <w:sz w:val="24"/>
        </w:rPr>
        <w:t xml:space="preserve"> </w:t>
      </w:r>
      <w:r w:rsidRPr="00F02E61">
        <w:rPr>
          <w:sz w:val="24"/>
        </w:rPr>
        <w:t>equivalent.</w:t>
      </w:r>
      <w:r w:rsidR="005375C1" w:rsidRPr="00F02E61">
        <w:rPr>
          <w:sz w:val="24"/>
        </w:rPr>
        <w:t xml:space="preserve"> We consider all requests on an individual basis, depending on circumstances. All refunds</w:t>
      </w:r>
      <w:r w:rsidR="00806BF5" w:rsidRPr="00F02E61">
        <w:rPr>
          <w:sz w:val="24"/>
        </w:rPr>
        <w:t xml:space="preserve"> as a result of illness,</w:t>
      </w:r>
      <w:r w:rsidR="005375C1" w:rsidRPr="00F02E61">
        <w:rPr>
          <w:sz w:val="24"/>
        </w:rPr>
        <w:t xml:space="preserve"> will incur a £20 administration fee for fee paying</w:t>
      </w:r>
      <w:r w:rsidR="005375C1" w:rsidRPr="00F02E61">
        <w:rPr>
          <w:spacing w:val="1"/>
          <w:sz w:val="24"/>
        </w:rPr>
        <w:t xml:space="preserve"> </w:t>
      </w:r>
      <w:r w:rsidR="005375C1" w:rsidRPr="00F02E61">
        <w:rPr>
          <w:sz w:val="24"/>
        </w:rPr>
        <w:t>learners.</w:t>
      </w:r>
    </w:p>
    <w:p w14:paraId="25099F23" w14:textId="77777777" w:rsidR="00ED4A19" w:rsidRPr="00EA4385" w:rsidRDefault="00ED4A19" w:rsidP="00ED4A19">
      <w:pPr>
        <w:pStyle w:val="ListParagraph"/>
        <w:tabs>
          <w:tab w:val="left" w:pos="686"/>
          <w:tab w:val="left" w:pos="687"/>
        </w:tabs>
        <w:ind w:left="708" w:right="222" w:firstLine="0"/>
        <w:rPr>
          <w:color w:val="365F91" w:themeColor="accent1" w:themeShade="BF"/>
          <w:sz w:val="24"/>
        </w:rPr>
      </w:pPr>
    </w:p>
    <w:p w14:paraId="5369A041" w14:textId="481DD3BE" w:rsidR="00226C14" w:rsidRPr="00EA4385" w:rsidRDefault="00ED4A19" w:rsidP="00ED4A19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ind w:right="222"/>
        <w:rPr>
          <w:b/>
          <w:bCs/>
          <w:color w:val="365F91" w:themeColor="accent1" w:themeShade="BF"/>
          <w:sz w:val="24"/>
        </w:rPr>
      </w:pPr>
      <w:r w:rsidRPr="00EA4385">
        <w:rPr>
          <w:b/>
          <w:bCs/>
          <w:color w:val="365F91" w:themeColor="accent1" w:themeShade="BF"/>
          <w:sz w:val="24"/>
        </w:rPr>
        <w:t>RHACC credits</w:t>
      </w:r>
    </w:p>
    <w:p w14:paraId="2860D112" w14:textId="1B446FF6" w:rsidR="00226C14" w:rsidRPr="00ED4A19" w:rsidRDefault="00990AF6" w:rsidP="00ED4A19">
      <w:pPr>
        <w:pStyle w:val="ListParagraph"/>
        <w:numPr>
          <w:ilvl w:val="1"/>
          <w:numId w:val="1"/>
        </w:numPr>
        <w:tabs>
          <w:tab w:val="left" w:pos="687"/>
        </w:tabs>
        <w:spacing w:before="1"/>
        <w:ind w:righ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96588" w:rsidRPr="0033609E">
        <w:rPr>
          <w:sz w:val="24"/>
          <w:szCs w:val="24"/>
        </w:rPr>
        <w:t xml:space="preserve">RHACC credit can be used for future enrolments and </w:t>
      </w:r>
      <w:r>
        <w:rPr>
          <w:sz w:val="24"/>
          <w:szCs w:val="24"/>
        </w:rPr>
        <w:t>is</w:t>
      </w:r>
      <w:r w:rsidR="00796588" w:rsidRPr="0033609E">
        <w:rPr>
          <w:sz w:val="24"/>
          <w:szCs w:val="24"/>
        </w:rPr>
        <w:t xml:space="preserve"> valid for 12 months</w:t>
      </w:r>
      <w:r w:rsidR="00796588" w:rsidRPr="0033609E">
        <w:rPr>
          <w:spacing w:val="1"/>
          <w:sz w:val="24"/>
          <w:szCs w:val="24"/>
        </w:rPr>
        <w:t xml:space="preserve"> </w:t>
      </w:r>
      <w:r w:rsidR="00796588" w:rsidRPr="0033609E">
        <w:rPr>
          <w:sz w:val="24"/>
          <w:szCs w:val="24"/>
        </w:rPr>
        <w:t xml:space="preserve">from the date of </w:t>
      </w:r>
      <w:r w:rsidR="00796588" w:rsidRPr="00F02E61">
        <w:rPr>
          <w:sz w:val="24"/>
          <w:szCs w:val="24"/>
        </w:rPr>
        <w:t>issue</w:t>
      </w:r>
      <w:r w:rsidR="00ED4A19" w:rsidRPr="00F02E61">
        <w:rPr>
          <w:sz w:val="24"/>
          <w:szCs w:val="24"/>
        </w:rPr>
        <w:t>, after which it will automatically expire.</w:t>
      </w:r>
      <w:r w:rsidR="00796588" w:rsidRPr="00F02E61">
        <w:rPr>
          <w:sz w:val="24"/>
          <w:szCs w:val="24"/>
        </w:rPr>
        <w:t xml:space="preserve"> </w:t>
      </w:r>
      <w:r w:rsidR="00796588" w:rsidRPr="0033609E">
        <w:rPr>
          <w:sz w:val="24"/>
          <w:szCs w:val="24"/>
        </w:rPr>
        <w:t>RHACC credits cannot be transferred or converted to a</w:t>
      </w:r>
      <w:r w:rsidR="00796588" w:rsidRPr="0033609E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r w:rsidR="00796588" w:rsidRPr="0033609E">
        <w:rPr>
          <w:sz w:val="24"/>
          <w:szCs w:val="24"/>
        </w:rPr>
        <w:t>refund.</w:t>
      </w:r>
      <w:r w:rsidR="00796588" w:rsidRPr="0033609E">
        <w:rPr>
          <w:spacing w:val="8"/>
          <w:sz w:val="24"/>
          <w:szCs w:val="24"/>
        </w:rPr>
        <w:t xml:space="preserve"> </w:t>
      </w:r>
      <w:r w:rsidR="00796588" w:rsidRPr="0033609E">
        <w:rPr>
          <w:sz w:val="24"/>
          <w:szCs w:val="24"/>
        </w:rPr>
        <w:t>All</w:t>
      </w:r>
      <w:r w:rsidR="00796588" w:rsidRPr="0033609E">
        <w:rPr>
          <w:spacing w:val="9"/>
          <w:sz w:val="24"/>
          <w:szCs w:val="24"/>
        </w:rPr>
        <w:t xml:space="preserve"> </w:t>
      </w:r>
      <w:r w:rsidR="00796588" w:rsidRPr="0033609E">
        <w:rPr>
          <w:sz w:val="24"/>
          <w:szCs w:val="24"/>
        </w:rPr>
        <w:t>RHACC</w:t>
      </w:r>
      <w:r w:rsidR="00796588" w:rsidRPr="0033609E">
        <w:rPr>
          <w:spacing w:val="8"/>
          <w:sz w:val="24"/>
          <w:szCs w:val="24"/>
        </w:rPr>
        <w:t xml:space="preserve"> </w:t>
      </w:r>
      <w:r w:rsidR="00796588" w:rsidRPr="0033609E">
        <w:rPr>
          <w:sz w:val="24"/>
          <w:szCs w:val="24"/>
        </w:rPr>
        <w:t>credits</w:t>
      </w:r>
      <w:r w:rsidR="00796588" w:rsidRPr="0033609E">
        <w:rPr>
          <w:spacing w:val="9"/>
          <w:sz w:val="24"/>
          <w:szCs w:val="24"/>
        </w:rPr>
        <w:t xml:space="preserve"> </w:t>
      </w:r>
      <w:r w:rsidR="00796588" w:rsidRPr="00990AF6">
        <w:rPr>
          <w:sz w:val="24"/>
          <w:szCs w:val="24"/>
        </w:rPr>
        <w:t>and</w:t>
      </w:r>
      <w:r w:rsidR="00796588" w:rsidRPr="00990AF6">
        <w:rPr>
          <w:spacing w:val="9"/>
          <w:sz w:val="24"/>
          <w:szCs w:val="24"/>
        </w:rPr>
        <w:t xml:space="preserve"> </w:t>
      </w:r>
      <w:r w:rsidR="00796588" w:rsidRPr="00990AF6">
        <w:rPr>
          <w:sz w:val="24"/>
          <w:szCs w:val="24"/>
        </w:rPr>
        <w:t>refunds</w:t>
      </w:r>
      <w:r w:rsidR="00796588" w:rsidRPr="00990AF6">
        <w:rPr>
          <w:spacing w:val="12"/>
          <w:sz w:val="24"/>
          <w:szCs w:val="24"/>
        </w:rPr>
        <w:t xml:space="preserve"> </w:t>
      </w:r>
      <w:r w:rsidR="00796588" w:rsidRPr="00990AF6">
        <w:rPr>
          <w:sz w:val="24"/>
          <w:szCs w:val="24"/>
        </w:rPr>
        <w:t>arising</w:t>
      </w:r>
      <w:r w:rsidR="00796588" w:rsidRPr="00990AF6">
        <w:rPr>
          <w:spacing w:val="9"/>
          <w:sz w:val="24"/>
          <w:szCs w:val="24"/>
        </w:rPr>
        <w:t xml:space="preserve"> </w:t>
      </w:r>
      <w:r w:rsidR="00796588" w:rsidRPr="00990AF6">
        <w:rPr>
          <w:sz w:val="24"/>
          <w:szCs w:val="24"/>
        </w:rPr>
        <w:t>as</w:t>
      </w:r>
      <w:r w:rsidR="00796588" w:rsidRPr="00990AF6">
        <w:rPr>
          <w:spacing w:val="9"/>
          <w:sz w:val="24"/>
          <w:szCs w:val="24"/>
        </w:rPr>
        <w:t xml:space="preserve"> </w:t>
      </w:r>
      <w:r w:rsidR="00796588" w:rsidRPr="00990AF6">
        <w:rPr>
          <w:sz w:val="24"/>
          <w:szCs w:val="24"/>
        </w:rPr>
        <w:t>a</w:t>
      </w:r>
      <w:r w:rsidR="00796588" w:rsidRPr="00990AF6">
        <w:rPr>
          <w:spacing w:val="8"/>
          <w:sz w:val="24"/>
          <w:szCs w:val="24"/>
        </w:rPr>
        <w:t xml:space="preserve"> </w:t>
      </w:r>
      <w:r w:rsidR="00796588" w:rsidRPr="00990AF6">
        <w:rPr>
          <w:sz w:val="24"/>
          <w:szCs w:val="24"/>
        </w:rPr>
        <w:t>result</w:t>
      </w:r>
      <w:r w:rsidR="00796588" w:rsidRPr="00990AF6">
        <w:rPr>
          <w:spacing w:val="7"/>
          <w:sz w:val="24"/>
          <w:szCs w:val="24"/>
        </w:rPr>
        <w:t xml:space="preserve"> </w:t>
      </w:r>
      <w:r w:rsidR="00796588" w:rsidRPr="00990AF6">
        <w:rPr>
          <w:sz w:val="24"/>
          <w:szCs w:val="24"/>
        </w:rPr>
        <w:t>of</w:t>
      </w:r>
      <w:r w:rsidR="00796588" w:rsidRPr="00990AF6">
        <w:rPr>
          <w:spacing w:val="10"/>
          <w:sz w:val="24"/>
          <w:szCs w:val="24"/>
        </w:rPr>
        <w:t xml:space="preserve"> </w:t>
      </w:r>
      <w:r w:rsidR="00796588" w:rsidRPr="00990AF6">
        <w:rPr>
          <w:sz w:val="24"/>
          <w:szCs w:val="24"/>
        </w:rPr>
        <w:t>illness</w:t>
      </w:r>
      <w:r w:rsidR="00796588" w:rsidRPr="0033609E">
        <w:rPr>
          <w:spacing w:val="10"/>
          <w:sz w:val="24"/>
          <w:szCs w:val="24"/>
        </w:rPr>
        <w:t xml:space="preserve"> </w:t>
      </w:r>
      <w:r w:rsidR="00796588" w:rsidRPr="0033609E">
        <w:rPr>
          <w:sz w:val="24"/>
          <w:szCs w:val="24"/>
        </w:rPr>
        <w:t>will</w:t>
      </w:r>
      <w:r w:rsidR="00796588" w:rsidRPr="0033609E">
        <w:rPr>
          <w:spacing w:val="8"/>
          <w:sz w:val="24"/>
          <w:szCs w:val="24"/>
        </w:rPr>
        <w:t xml:space="preserve"> </w:t>
      </w:r>
      <w:r w:rsidR="00796588" w:rsidRPr="0033609E">
        <w:rPr>
          <w:sz w:val="24"/>
          <w:szCs w:val="24"/>
        </w:rPr>
        <w:t>incur</w:t>
      </w:r>
      <w:r w:rsidR="00796588" w:rsidRPr="0033609E">
        <w:rPr>
          <w:spacing w:val="7"/>
          <w:sz w:val="24"/>
          <w:szCs w:val="24"/>
        </w:rPr>
        <w:t xml:space="preserve"> </w:t>
      </w:r>
      <w:r w:rsidR="00796588" w:rsidRPr="0033609E">
        <w:rPr>
          <w:sz w:val="24"/>
          <w:szCs w:val="24"/>
        </w:rPr>
        <w:t>a</w:t>
      </w:r>
      <w:r w:rsidR="00ED4A19">
        <w:rPr>
          <w:sz w:val="24"/>
          <w:szCs w:val="24"/>
        </w:rPr>
        <w:t xml:space="preserve"> </w:t>
      </w:r>
      <w:r w:rsidR="00796588" w:rsidRPr="00323524">
        <w:t>£20</w:t>
      </w:r>
      <w:r w:rsidR="00796588" w:rsidRPr="00ED4A19">
        <w:rPr>
          <w:spacing w:val="-2"/>
        </w:rPr>
        <w:t xml:space="preserve"> </w:t>
      </w:r>
      <w:r w:rsidR="00796588" w:rsidRPr="00323524">
        <w:t>administration</w:t>
      </w:r>
      <w:r w:rsidR="00796588" w:rsidRPr="00ED4A19">
        <w:rPr>
          <w:spacing w:val="-2"/>
        </w:rPr>
        <w:t xml:space="preserve"> </w:t>
      </w:r>
      <w:r w:rsidR="00796588" w:rsidRPr="00323524">
        <w:t>fee.</w:t>
      </w:r>
    </w:p>
    <w:p w14:paraId="25415DCE" w14:textId="10FA7613" w:rsidR="00226C14" w:rsidRDefault="00226C14" w:rsidP="00196BCE">
      <w:pPr>
        <w:pStyle w:val="BodyText"/>
        <w:ind w:right="222"/>
        <w:jc w:val="both"/>
        <w:rPr>
          <w:sz w:val="20"/>
        </w:rPr>
      </w:pPr>
    </w:p>
    <w:p w14:paraId="57B87F80" w14:textId="77777777" w:rsidR="00226C14" w:rsidRDefault="00226C14" w:rsidP="00196BCE">
      <w:pPr>
        <w:pStyle w:val="BodyText"/>
        <w:spacing w:before="3"/>
        <w:ind w:right="222"/>
        <w:jc w:val="both"/>
        <w:rPr>
          <w:sz w:val="17"/>
        </w:rPr>
      </w:pPr>
    </w:p>
    <w:p w14:paraId="5C003F45" w14:textId="77777777" w:rsidR="00226C14" w:rsidRPr="00EA4385" w:rsidRDefault="00796588" w:rsidP="00196BCE">
      <w:pPr>
        <w:pStyle w:val="Heading1"/>
        <w:numPr>
          <w:ilvl w:val="0"/>
          <w:numId w:val="1"/>
        </w:numPr>
        <w:tabs>
          <w:tab w:val="left" w:pos="686"/>
          <w:tab w:val="left" w:pos="687"/>
        </w:tabs>
        <w:spacing w:before="52" w:line="240" w:lineRule="auto"/>
        <w:ind w:right="222"/>
        <w:jc w:val="both"/>
        <w:rPr>
          <w:color w:val="365F91" w:themeColor="accent1" w:themeShade="BF"/>
        </w:rPr>
      </w:pPr>
      <w:r w:rsidRPr="00EA4385">
        <w:rPr>
          <w:color w:val="365F91" w:themeColor="accent1" w:themeShade="BF"/>
          <w:w w:val="95"/>
        </w:rPr>
        <w:t>Course</w:t>
      </w:r>
      <w:r w:rsidRPr="00EA4385">
        <w:rPr>
          <w:color w:val="365F91" w:themeColor="accent1" w:themeShade="BF"/>
          <w:spacing w:val="22"/>
          <w:w w:val="95"/>
        </w:rPr>
        <w:t xml:space="preserve"> </w:t>
      </w:r>
      <w:r w:rsidRPr="00EA4385">
        <w:rPr>
          <w:color w:val="365F91" w:themeColor="accent1" w:themeShade="BF"/>
          <w:w w:val="95"/>
        </w:rPr>
        <w:t>cancellation/rescheduling/change</w:t>
      </w:r>
      <w:r w:rsidRPr="00EA4385">
        <w:rPr>
          <w:color w:val="365F91" w:themeColor="accent1" w:themeShade="BF"/>
          <w:spacing w:val="33"/>
          <w:w w:val="95"/>
        </w:rPr>
        <w:t xml:space="preserve"> </w:t>
      </w:r>
      <w:r w:rsidRPr="00EA4385">
        <w:rPr>
          <w:color w:val="365F91" w:themeColor="accent1" w:themeShade="BF"/>
          <w:w w:val="95"/>
        </w:rPr>
        <w:t>of</w:t>
      </w:r>
      <w:r w:rsidRPr="00EA4385">
        <w:rPr>
          <w:color w:val="365F91" w:themeColor="accent1" w:themeShade="BF"/>
          <w:spacing w:val="39"/>
          <w:w w:val="95"/>
        </w:rPr>
        <w:t xml:space="preserve"> </w:t>
      </w:r>
      <w:r w:rsidRPr="00EA4385">
        <w:rPr>
          <w:color w:val="365F91" w:themeColor="accent1" w:themeShade="BF"/>
          <w:w w:val="95"/>
        </w:rPr>
        <w:t>tutor</w:t>
      </w:r>
    </w:p>
    <w:p w14:paraId="108817E1" w14:textId="12FF15B5" w:rsidR="00226C14" w:rsidRPr="0033609E" w:rsidRDefault="00796588" w:rsidP="005375C1">
      <w:pPr>
        <w:pStyle w:val="ListParagraph"/>
        <w:numPr>
          <w:ilvl w:val="1"/>
          <w:numId w:val="1"/>
        </w:numPr>
        <w:tabs>
          <w:tab w:val="left" w:pos="686"/>
          <w:tab w:val="left" w:pos="687"/>
        </w:tabs>
        <w:spacing w:before="35" w:line="259" w:lineRule="auto"/>
        <w:ind w:right="222"/>
        <w:jc w:val="both"/>
        <w:rPr>
          <w:sz w:val="24"/>
          <w:szCs w:val="24"/>
        </w:rPr>
      </w:pPr>
      <w:r>
        <w:rPr>
          <w:sz w:val="24"/>
        </w:rPr>
        <w:t>If the College cancels a course or the course does not start due to insufficient</w:t>
      </w:r>
      <w:r w:rsidRPr="00866968">
        <w:rPr>
          <w:spacing w:val="1"/>
          <w:sz w:val="24"/>
        </w:rPr>
        <w:t xml:space="preserve"> </w:t>
      </w:r>
      <w:r>
        <w:rPr>
          <w:sz w:val="24"/>
        </w:rPr>
        <w:t>enrolments,</w:t>
      </w:r>
      <w:r w:rsidRPr="00866968">
        <w:rPr>
          <w:spacing w:val="-4"/>
          <w:sz w:val="24"/>
        </w:rPr>
        <w:t xml:space="preserve"> </w:t>
      </w:r>
      <w:r>
        <w:rPr>
          <w:sz w:val="24"/>
        </w:rPr>
        <w:t>every</w:t>
      </w:r>
      <w:r w:rsidRPr="00866968">
        <w:rPr>
          <w:spacing w:val="-3"/>
          <w:sz w:val="24"/>
        </w:rPr>
        <w:t xml:space="preserve"> </w:t>
      </w:r>
      <w:r>
        <w:rPr>
          <w:sz w:val="24"/>
        </w:rPr>
        <w:t>effort</w:t>
      </w:r>
      <w:r w:rsidRPr="00866968">
        <w:rPr>
          <w:spacing w:val="-4"/>
          <w:sz w:val="24"/>
        </w:rPr>
        <w:t xml:space="preserve"> </w:t>
      </w:r>
      <w:r>
        <w:rPr>
          <w:sz w:val="24"/>
        </w:rPr>
        <w:t>will</w:t>
      </w:r>
      <w:r w:rsidRPr="00866968">
        <w:rPr>
          <w:spacing w:val="-3"/>
          <w:sz w:val="24"/>
        </w:rPr>
        <w:t xml:space="preserve"> </w:t>
      </w:r>
      <w:r>
        <w:rPr>
          <w:sz w:val="24"/>
        </w:rPr>
        <w:t>be made</w:t>
      </w:r>
      <w:r w:rsidRPr="00866968">
        <w:rPr>
          <w:spacing w:val="-2"/>
          <w:sz w:val="24"/>
        </w:rPr>
        <w:t xml:space="preserve"> </w:t>
      </w:r>
      <w:r>
        <w:rPr>
          <w:sz w:val="24"/>
        </w:rPr>
        <w:t>to</w:t>
      </w:r>
      <w:r w:rsidRPr="00866968">
        <w:rPr>
          <w:spacing w:val="-4"/>
          <w:sz w:val="24"/>
        </w:rPr>
        <w:t xml:space="preserve"> </w:t>
      </w:r>
      <w:r>
        <w:rPr>
          <w:sz w:val="24"/>
        </w:rPr>
        <w:t>offer</w:t>
      </w:r>
      <w:r w:rsidRPr="00866968">
        <w:rPr>
          <w:spacing w:val="-3"/>
          <w:sz w:val="24"/>
        </w:rPr>
        <w:t xml:space="preserve"> </w:t>
      </w:r>
      <w:r>
        <w:rPr>
          <w:sz w:val="24"/>
        </w:rPr>
        <w:t>an</w:t>
      </w:r>
      <w:r w:rsidRPr="00866968">
        <w:rPr>
          <w:spacing w:val="-4"/>
          <w:sz w:val="24"/>
        </w:rPr>
        <w:t xml:space="preserve"> </w:t>
      </w:r>
      <w:r>
        <w:rPr>
          <w:sz w:val="24"/>
        </w:rPr>
        <w:t>alternative.</w:t>
      </w:r>
      <w:r w:rsidRPr="00866968">
        <w:rPr>
          <w:spacing w:val="-1"/>
          <w:sz w:val="24"/>
        </w:rPr>
        <w:t xml:space="preserve"> </w:t>
      </w:r>
      <w:r>
        <w:rPr>
          <w:sz w:val="24"/>
        </w:rPr>
        <w:t>If no suitable</w:t>
      </w:r>
      <w:r w:rsidRPr="00866968">
        <w:rPr>
          <w:spacing w:val="-4"/>
          <w:sz w:val="24"/>
        </w:rPr>
        <w:t xml:space="preserve"> </w:t>
      </w:r>
      <w:r>
        <w:rPr>
          <w:sz w:val="24"/>
        </w:rPr>
        <w:t>alternative</w:t>
      </w:r>
      <w:r w:rsidRPr="00866968">
        <w:rPr>
          <w:spacing w:val="-1"/>
          <w:sz w:val="24"/>
        </w:rPr>
        <w:t xml:space="preserve"> </w:t>
      </w:r>
      <w:r>
        <w:rPr>
          <w:sz w:val="24"/>
        </w:rPr>
        <w:t>is</w:t>
      </w:r>
      <w:r w:rsidR="00ED4A19">
        <w:rPr>
          <w:sz w:val="24"/>
        </w:rPr>
        <w:t xml:space="preserve"> </w:t>
      </w:r>
      <w:r w:rsidRPr="00866968">
        <w:rPr>
          <w:spacing w:val="-51"/>
          <w:sz w:val="24"/>
        </w:rPr>
        <w:t xml:space="preserve"> </w:t>
      </w:r>
      <w:r>
        <w:rPr>
          <w:sz w:val="24"/>
        </w:rPr>
        <w:t>available, a</w:t>
      </w:r>
      <w:r w:rsidRPr="00866968">
        <w:rPr>
          <w:spacing w:val="-3"/>
          <w:sz w:val="24"/>
        </w:rPr>
        <w:t xml:space="preserve"> </w:t>
      </w:r>
      <w:r>
        <w:rPr>
          <w:sz w:val="24"/>
        </w:rPr>
        <w:t>refund or credit</w:t>
      </w:r>
      <w:r w:rsidRPr="00866968">
        <w:rPr>
          <w:spacing w:val="-1"/>
          <w:sz w:val="24"/>
        </w:rPr>
        <w:t xml:space="preserve"> </w:t>
      </w:r>
      <w:r>
        <w:rPr>
          <w:sz w:val="24"/>
        </w:rPr>
        <w:t>will</w:t>
      </w:r>
      <w:r w:rsidRPr="00866968">
        <w:rPr>
          <w:spacing w:val="-3"/>
          <w:sz w:val="24"/>
        </w:rPr>
        <w:t xml:space="preserve"> </w:t>
      </w:r>
      <w:r>
        <w:rPr>
          <w:sz w:val="24"/>
        </w:rPr>
        <w:t>be</w:t>
      </w:r>
      <w:r w:rsidRPr="00866968">
        <w:rPr>
          <w:spacing w:val="-3"/>
          <w:sz w:val="24"/>
        </w:rPr>
        <w:t xml:space="preserve"> </w:t>
      </w:r>
      <w:r>
        <w:rPr>
          <w:sz w:val="24"/>
        </w:rPr>
        <w:t>given</w:t>
      </w:r>
      <w:r w:rsidRPr="00866968">
        <w:rPr>
          <w:spacing w:val="2"/>
          <w:sz w:val="24"/>
        </w:rPr>
        <w:t xml:space="preserve"> </w:t>
      </w:r>
      <w:r>
        <w:rPr>
          <w:sz w:val="24"/>
        </w:rPr>
        <w:t>(if you</w:t>
      </w:r>
      <w:r w:rsidRPr="00866968">
        <w:rPr>
          <w:spacing w:val="-2"/>
          <w:sz w:val="24"/>
        </w:rPr>
        <w:t xml:space="preserve"> </w:t>
      </w:r>
      <w:r>
        <w:rPr>
          <w:sz w:val="24"/>
        </w:rPr>
        <w:t>paid for your course)</w:t>
      </w:r>
      <w:r w:rsidRPr="00866968">
        <w:rPr>
          <w:spacing w:val="-1"/>
          <w:sz w:val="24"/>
        </w:rPr>
        <w:t xml:space="preserve"> </w:t>
      </w:r>
      <w:r>
        <w:rPr>
          <w:sz w:val="24"/>
        </w:rPr>
        <w:t>or</w:t>
      </w:r>
      <w:r w:rsidRPr="00866968">
        <w:rPr>
          <w:spacing w:val="-2"/>
          <w:sz w:val="24"/>
        </w:rPr>
        <w:t xml:space="preserve"> </w:t>
      </w:r>
      <w:r>
        <w:rPr>
          <w:sz w:val="24"/>
        </w:rPr>
        <w:t>you</w:t>
      </w:r>
      <w:r w:rsidRPr="00866968">
        <w:rPr>
          <w:spacing w:val="1"/>
          <w:sz w:val="24"/>
        </w:rPr>
        <w:t xml:space="preserve"> </w:t>
      </w:r>
      <w:r w:rsidRPr="0033609E">
        <w:rPr>
          <w:sz w:val="24"/>
          <w:szCs w:val="24"/>
        </w:rPr>
        <w:t>may</w:t>
      </w:r>
    </w:p>
    <w:p w14:paraId="7E0A623B" w14:textId="3E8E6B33" w:rsidR="00226C14" w:rsidRPr="00323524" w:rsidRDefault="00796588" w:rsidP="00ED4A19">
      <w:pPr>
        <w:pStyle w:val="BodyText"/>
        <w:spacing w:line="270" w:lineRule="exact"/>
        <w:ind w:left="686" w:right="222"/>
        <w:jc w:val="both"/>
      </w:pPr>
      <w:r w:rsidRPr="00323524">
        <w:t>request a</w:t>
      </w:r>
      <w:r w:rsidRPr="00323524">
        <w:rPr>
          <w:spacing w:val="-4"/>
        </w:rPr>
        <w:t xml:space="preserve"> </w:t>
      </w:r>
      <w:r w:rsidRPr="00323524">
        <w:t>transfer</w:t>
      </w:r>
      <w:r w:rsidR="00ED4A19">
        <w:t>, whereby a</w:t>
      </w:r>
      <w:r w:rsidRPr="00323524">
        <w:t>dditional</w:t>
      </w:r>
      <w:r w:rsidRPr="00323524">
        <w:rPr>
          <w:spacing w:val="-2"/>
        </w:rPr>
        <w:t xml:space="preserve"> </w:t>
      </w:r>
      <w:r w:rsidRPr="00323524">
        <w:t>course</w:t>
      </w:r>
      <w:r w:rsidRPr="00323524">
        <w:rPr>
          <w:spacing w:val="-3"/>
        </w:rPr>
        <w:t xml:space="preserve"> </w:t>
      </w:r>
      <w:r w:rsidRPr="00323524">
        <w:t>fees</w:t>
      </w:r>
      <w:r w:rsidRPr="00323524">
        <w:rPr>
          <w:spacing w:val="-4"/>
        </w:rPr>
        <w:t xml:space="preserve"> </w:t>
      </w:r>
      <w:r w:rsidRPr="00323524">
        <w:t>may</w:t>
      </w:r>
      <w:r w:rsidRPr="00323524">
        <w:rPr>
          <w:spacing w:val="-2"/>
        </w:rPr>
        <w:t xml:space="preserve"> </w:t>
      </w:r>
      <w:r w:rsidRPr="00323524">
        <w:t>apply.</w:t>
      </w:r>
      <w:r w:rsidRPr="00323524">
        <w:rPr>
          <w:spacing w:val="2"/>
        </w:rPr>
        <w:t xml:space="preserve"> </w:t>
      </w:r>
      <w:r w:rsidRPr="00323524">
        <w:t>This</w:t>
      </w:r>
      <w:r w:rsidRPr="00323524">
        <w:rPr>
          <w:spacing w:val="-3"/>
        </w:rPr>
        <w:t xml:space="preserve"> </w:t>
      </w:r>
      <w:r w:rsidRPr="00323524">
        <w:t>may</w:t>
      </w:r>
      <w:r w:rsidRPr="00323524">
        <w:rPr>
          <w:spacing w:val="-2"/>
        </w:rPr>
        <w:t xml:space="preserve"> </w:t>
      </w:r>
      <w:r w:rsidRPr="00323524">
        <w:t>be</w:t>
      </w:r>
      <w:r w:rsidRPr="00323524">
        <w:rPr>
          <w:spacing w:val="-4"/>
        </w:rPr>
        <w:t xml:space="preserve"> </w:t>
      </w:r>
      <w:r w:rsidRPr="00323524">
        <w:t>pro-rata</w:t>
      </w:r>
      <w:r w:rsidRPr="00323524">
        <w:rPr>
          <w:spacing w:val="-4"/>
        </w:rPr>
        <w:t xml:space="preserve"> </w:t>
      </w:r>
      <w:r w:rsidRPr="00323524">
        <w:t>if</w:t>
      </w:r>
      <w:r w:rsidRPr="00323524">
        <w:rPr>
          <w:spacing w:val="-3"/>
        </w:rPr>
        <w:t xml:space="preserve"> </w:t>
      </w:r>
      <w:r w:rsidRPr="00323524">
        <w:t>the</w:t>
      </w:r>
      <w:r w:rsidRPr="00323524">
        <w:rPr>
          <w:spacing w:val="-1"/>
        </w:rPr>
        <w:t xml:space="preserve"> </w:t>
      </w:r>
      <w:r w:rsidRPr="00323524">
        <w:t>course</w:t>
      </w:r>
      <w:r w:rsidR="00ED4A19">
        <w:t xml:space="preserve"> </w:t>
      </w:r>
      <w:r w:rsidRPr="00323524">
        <w:t>has</w:t>
      </w:r>
      <w:r w:rsidRPr="00323524">
        <w:rPr>
          <w:spacing w:val="-1"/>
        </w:rPr>
        <w:t xml:space="preserve"> </w:t>
      </w:r>
      <w:r w:rsidRPr="00323524">
        <w:t>to be cancelled after</w:t>
      </w:r>
      <w:r w:rsidRPr="00323524">
        <w:rPr>
          <w:spacing w:val="-2"/>
        </w:rPr>
        <w:t xml:space="preserve"> </w:t>
      </w:r>
      <w:r w:rsidRPr="00323524">
        <w:t>the</w:t>
      </w:r>
      <w:r w:rsidRPr="00323524">
        <w:rPr>
          <w:spacing w:val="-3"/>
        </w:rPr>
        <w:t xml:space="preserve"> </w:t>
      </w:r>
      <w:r w:rsidRPr="00323524">
        <w:t>start</w:t>
      </w:r>
      <w:r w:rsidRPr="00323524">
        <w:rPr>
          <w:spacing w:val="-1"/>
        </w:rPr>
        <w:t xml:space="preserve"> </w:t>
      </w:r>
      <w:r w:rsidRPr="00323524">
        <w:t>date.</w:t>
      </w:r>
    </w:p>
    <w:p w14:paraId="6F6779E0" w14:textId="77777777" w:rsidR="00226C14" w:rsidRDefault="00226C14" w:rsidP="00196BCE">
      <w:pPr>
        <w:pStyle w:val="BodyText"/>
        <w:spacing w:before="1"/>
        <w:ind w:right="222"/>
        <w:jc w:val="both"/>
        <w:rPr>
          <w:sz w:val="26"/>
        </w:rPr>
      </w:pPr>
    </w:p>
    <w:p w14:paraId="6F8CD754" w14:textId="77777777" w:rsidR="00ED4A19" w:rsidRPr="00ED4A19" w:rsidRDefault="00796588" w:rsidP="00196BCE">
      <w:pPr>
        <w:pStyle w:val="ListParagraph"/>
        <w:numPr>
          <w:ilvl w:val="1"/>
          <w:numId w:val="1"/>
        </w:numPr>
        <w:tabs>
          <w:tab w:val="left" w:pos="687"/>
        </w:tabs>
        <w:spacing w:before="1" w:line="261" w:lineRule="auto"/>
        <w:ind w:left="686" w:right="222"/>
        <w:jc w:val="both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5"/>
          <w:sz w:val="24"/>
        </w:rPr>
        <w:t xml:space="preserve"> </w:t>
      </w:r>
      <w:r>
        <w:rPr>
          <w:sz w:val="24"/>
        </w:rPr>
        <w:t>reschedules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52"/>
          <w:sz w:val="24"/>
        </w:rPr>
        <w:t xml:space="preserve"> </w:t>
      </w:r>
    </w:p>
    <w:p w14:paraId="6FBB7DBC" w14:textId="3BD4D8C5" w:rsidR="00226C14" w:rsidRDefault="00796588" w:rsidP="00ED4A19">
      <w:pPr>
        <w:pStyle w:val="ListParagraph"/>
        <w:tabs>
          <w:tab w:val="left" w:pos="687"/>
        </w:tabs>
        <w:spacing w:before="1" w:line="261" w:lineRule="auto"/>
        <w:ind w:right="222" w:firstLine="0"/>
        <w:rPr>
          <w:sz w:val="24"/>
        </w:rPr>
      </w:pPr>
      <w:r>
        <w:rPr>
          <w:sz w:val="24"/>
        </w:rPr>
        <w:t>convenient for you, a full refund or credit will be given (if you paid for your</w:t>
      </w:r>
      <w:r>
        <w:rPr>
          <w:spacing w:val="1"/>
          <w:sz w:val="24"/>
        </w:rPr>
        <w:t xml:space="preserve"> </w:t>
      </w:r>
      <w:r>
        <w:rPr>
          <w:sz w:val="24"/>
        </w:rPr>
        <w:t>course)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you may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transfer</w:t>
      </w:r>
      <w:r w:rsidR="00ED4A19">
        <w:rPr>
          <w:sz w:val="24"/>
        </w:rPr>
        <w:t>, whereby a</w:t>
      </w:r>
      <w:r>
        <w:rPr>
          <w:sz w:val="24"/>
        </w:rPr>
        <w:t>dditional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apply.</w:t>
      </w:r>
    </w:p>
    <w:p w14:paraId="06D37CC7" w14:textId="77777777" w:rsidR="00226C14" w:rsidRDefault="00226C14" w:rsidP="00196BCE">
      <w:pPr>
        <w:pStyle w:val="BodyText"/>
        <w:spacing w:before="5"/>
        <w:ind w:right="222"/>
        <w:jc w:val="both"/>
        <w:rPr>
          <w:sz w:val="30"/>
        </w:rPr>
      </w:pPr>
    </w:p>
    <w:p w14:paraId="7A668BEC" w14:textId="51CB2293" w:rsidR="00226C14" w:rsidRPr="00F02E61" w:rsidRDefault="00ED4A19" w:rsidP="00196BCE">
      <w:pPr>
        <w:pStyle w:val="ListParagraph"/>
        <w:numPr>
          <w:ilvl w:val="1"/>
          <w:numId w:val="1"/>
        </w:numPr>
        <w:tabs>
          <w:tab w:val="left" w:pos="686"/>
          <w:tab w:val="left" w:pos="687"/>
        </w:tabs>
        <w:ind w:left="686" w:right="222" w:hanging="545"/>
        <w:jc w:val="both"/>
        <w:rPr>
          <w:strike/>
          <w:sz w:val="24"/>
        </w:rPr>
      </w:pPr>
      <w:r w:rsidRPr="00F02E61">
        <w:rPr>
          <w:sz w:val="24"/>
        </w:rPr>
        <w:t>RHACC reserve the right to change a tutor and will not issue a refund or credit due to a change of tutor. Our tutors may have different teaching styles; however, we aim to provide a consistent quality to teaching on all our courses.</w:t>
      </w:r>
    </w:p>
    <w:p w14:paraId="4B12CE53" w14:textId="77777777" w:rsidR="00226C14" w:rsidRDefault="00226C14" w:rsidP="00196BCE">
      <w:pPr>
        <w:pStyle w:val="BodyText"/>
        <w:ind w:right="222"/>
        <w:jc w:val="both"/>
        <w:rPr>
          <w:sz w:val="20"/>
        </w:rPr>
      </w:pPr>
    </w:p>
    <w:p w14:paraId="3C2E8CA2" w14:textId="77777777" w:rsidR="00226C14" w:rsidRDefault="00226C14">
      <w:pPr>
        <w:pStyle w:val="BodyText"/>
        <w:rPr>
          <w:sz w:val="20"/>
        </w:rPr>
      </w:pPr>
    </w:p>
    <w:p w14:paraId="60D5F4BF" w14:textId="77777777" w:rsidR="00226C14" w:rsidRDefault="00226C14">
      <w:pPr>
        <w:pStyle w:val="BodyText"/>
        <w:spacing w:before="2"/>
        <w:rPr>
          <w:sz w:val="27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2976"/>
        <w:gridCol w:w="1562"/>
        <w:gridCol w:w="2551"/>
      </w:tblGrid>
      <w:tr w:rsidR="00226C14" w14:paraId="5FFF2CC9" w14:textId="77777777">
        <w:trPr>
          <w:trHeight w:val="275"/>
        </w:trPr>
        <w:tc>
          <w:tcPr>
            <w:tcW w:w="1983" w:type="dxa"/>
          </w:tcPr>
          <w:p w14:paraId="0B1B31AF" w14:textId="77777777" w:rsidR="00226C14" w:rsidRDefault="00796588">
            <w:pPr>
              <w:pStyle w:val="TableParagraph"/>
              <w:spacing w:before="18" w:line="237" w:lineRule="exact"/>
              <w:ind w:left="112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  <w:tc>
          <w:tcPr>
            <w:tcW w:w="2976" w:type="dxa"/>
          </w:tcPr>
          <w:p w14:paraId="2D4DC870" w14:textId="28525912" w:rsidR="00226C14" w:rsidRDefault="00990AF6">
            <w:pPr>
              <w:pStyle w:val="TableParagraph"/>
              <w:spacing w:before="18" w:line="237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Vice Principal </w:t>
            </w:r>
            <w:r w:rsidR="00796588">
              <w:rPr>
                <w:spacing w:val="-1"/>
                <w:sz w:val="20"/>
              </w:rPr>
              <w:t>Finance</w:t>
            </w:r>
            <w:r w:rsidR="00796588">
              <w:rPr>
                <w:spacing w:val="-9"/>
                <w:sz w:val="20"/>
              </w:rPr>
              <w:t xml:space="preserve"> </w:t>
            </w:r>
            <w:r w:rsidR="00796588">
              <w:rPr>
                <w:spacing w:val="-1"/>
                <w:sz w:val="20"/>
              </w:rPr>
              <w:t>&amp;</w:t>
            </w:r>
            <w:r w:rsidR="00796588">
              <w:rPr>
                <w:spacing w:val="-4"/>
                <w:sz w:val="20"/>
              </w:rPr>
              <w:t xml:space="preserve"> </w:t>
            </w:r>
            <w:r w:rsidR="00796588">
              <w:rPr>
                <w:spacing w:val="-1"/>
                <w:sz w:val="20"/>
              </w:rPr>
              <w:t>Resources</w:t>
            </w:r>
          </w:p>
        </w:tc>
        <w:tc>
          <w:tcPr>
            <w:tcW w:w="1562" w:type="dxa"/>
          </w:tcPr>
          <w:p w14:paraId="1C0F3D91" w14:textId="77777777" w:rsidR="00226C14" w:rsidRDefault="00796588">
            <w:pPr>
              <w:pStyle w:val="TableParagraph"/>
              <w:spacing w:before="18" w:line="23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Approved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</w:tc>
        <w:tc>
          <w:tcPr>
            <w:tcW w:w="2551" w:type="dxa"/>
          </w:tcPr>
          <w:p w14:paraId="0FB9A517" w14:textId="245B6B6B" w:rsidR="00226C14" w:rsidRDefault="00ED4A19">
            <w:pPr>
              <w:pStyle w:val="TableParagraph"/>
              <w:spacing w:before="18" w:line="23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Finance &amp; Resources Committee</w:t>
            </w:r>
          </w:p>
        </w:tc>
      </w:tr>
      <w:tr w:rsidR="00226C14" w14:paraId="081BF7A8" w14:textId="77777777">
        <w:trPr>
          <w:trHeight w:val="244"/>
        </w:trPr>
        <w:tc>
          <w:tcPr>
            <w:tcW w:w="1983" w:type="dxa"/>
          </w:tcPr>
          <w:p w14:paraId="5B65F528" w14:textId="77777777" w:rsidR="00226C14" w:rsidRDefault="0079658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Review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interval:</w:t>
            </w:r>
          </w:p>
        </w:tc>
        <w:tc>
          <w:tcPr>
            <w:tcW w:w="2976" w:type="dxa"/>
          </w:tcPr>
          <w:p w14:paraId="717AED13" w14:textId="77777777" w:rsidR="00226C14" w:rsidRDefault="0079658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Three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1562" w:type="dxa"/>
          </w:tcPr>
          <w:p w14:paraId="13E5E12D" w14:textId="77777777" w:rsidR="00226C14" w:rsidRDefault="0079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on:</w:t>
            </w:r>
          </w:p>
        </w:tc>
        <w:tc>
          <w:tcPr>
            <w:tcW w:w="2551" w:type="dxa"/>
          </w:tcPr>
          <w:p w14:paraId="74FC24C8" w14:textId="419F7015" w:rsidR="00226C14" w:rsidRDefault="00226C14">
            <w:pPr>
              <w:pStyle w:val="TableParagraph"/>
              <w:rPr>
                <w:sz w:val="20"/>
              </w:rPr>
            </w:pPr>
          </w:p>
        </w:tc>
      </w:tr>
      <w:tr w:rsidR="00226C14" w14:paraId="09417628" w14:textId="77777777">
        <w:trPr>
          <w:trHeight w:val="244"/>
        </w:trPr>
        <w:tc>
          <w:tcPr>
            <w:tcW w:w="1983" w:type="dxa"/>
          </w:tcPr>
          <w:p w14:paraId="33F8AA32" w14:textId="77777777" w:rsidR="00226C14" w:rsidRDefault="00796588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review:</w:t>
            </w:r>
          </w:p>
        </w:tc>
        <w:tc>
          <w:tcPr>
            <w:tcW w:w="2976" w:type="dxa"/>
          </w:tcPr>
          <w:p w14:paraId="65A6028C" w14:textId="255770A0" w:rsidR="00226C14" w:rsidRDefault="00ED4A1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July 2027</w:t>
            </w:r>
          </w:p>
        </w:tc>
        <w:tc>
          <w:tcPr>
            <w:tcW w:w="1562" w:type="dxa"/>
          </w:tcPr>
          <w:p w14:paraId="2CBCB284" w14:textId="77777777" w:rsidR="00226C14" w:rsidRDefault="0079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website:</w:t>
            </w:r>
          </w:p>
        </w:tc>
        <w:tc>
          <w:tcPr>
            <w:tcW w:w="2551" w:type="dxa"/>
          </w:tcPr>
          <w:p w14:paraId="5E193CE1" w14:textId="77777777" w:rsidR="00226C14" w:rsidRDefault="0079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</w:tbl>
    <w:p w14:paraId="2F5E9E05" w14:textId="77777777" w:rsidR="00796588" w:rsidRDefault="00796588"/>
    <w:sectPr w:rsidR="00796588">
      <w:pgSz w:w="11900" w:h="16860"/>
      <w:pgMar w:top="1660" w:right="840" w:bottom="700" w:left="1680" w:header="708" w:footer="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C4E0B" w14:textId="77777777" w:rsidR="008249E2" w:rsidRDefault="008249E2">
      <w:r>
        <w:separator/>
      </w:r>
    </w:p>
  </w:endnote>
  <w:endnote w:type="continuationSeparator" w:id="0">
    <w:p w14:paraId="7C2F7738" w14:textId="77777777" w:rsidR="008249E2" w:rsidRDefault="0082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25D6" w14:textId="77777777" w:rsidR="00DC6730" w:rsidRDefault="00DC6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1006" w14:textId="7BC75F14" w:rsidR="00226C14" w:rsidRDefault="003360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6DE8B0C7" wp14:editId="2A97853E">
              <wp:simplePos x="0" y="0"/>
              <wp:positionH relativeFrom="page">
                <wp:posOffset>3708400</wp:posOffset>
              </wp:positionH>
              <wp:positionV relativeFrom="page">
                <wp:posOffset>10237470</wp:posOffset>
              </wp:positionV>
              <wp:extent cx="151765" cy="152400"/>
              <wp:effectExtent l="0" t="0" r="635" b="0"/>
              <wp:wrapNone/>
              <wp:docPr id="67462763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389E" w14:textId="77777777" w:rsidR="00226C14" w:rsidRDefault="00796588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8B0C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92pt;margin-top:806.1pt;width:11.95pt;height:12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gNygEAAIADAAAOAAAAZHJzL2Uyb0RvYy54bWysU9GO0zAQfEfiHyy/06QVPVDU9AScDiEd&#10;cNJxH+A6dmOReM2u26R8PWun6XHwhnixNvZ6PDM72VyPfSeOBsmBr+VyUUphvIbG+X0tH7/dvnor&#10;BUXlG9WBN7U8GZLX25cvNkOozApa6BqDgkE8VUOoZRtjqIqCdGt6RQsIxvOhBexV5E/cFw2qgdH7&#10;rliV5VUxADYBQRsi3r2ZDuU241trdPxqLZkouloyt5hXzOsurcV2o6o9qtA6faah/oFFr5znRy9Q&#10;NyoqcUD3F1TvNAKBjQsNfQHWOm2yBlazLP9Q89CqYLIWNofCxSb6f7D6y/Eh3KOI43sYeYBZBIU7&#10;0N+JvSmGQNW5J3lKFaXu3fAZGp6mOkTIN0aLfZLPggTDsNOni7tmjEIn7PXyzdVaCs1Hy/XqdZnd&#10;L1Q1Xw5I8aOBXqSilsjDy+DqeEcxkVHV3JLe8nDrui4PsPPPNrgx7WTyie/EPI67Ubimlqs09aRl&#10;B82J1SBMseAYc9EC/pRi4EjUkn4cFBopuk+ePU/5mQuci91cKK/5ai2jFFP5IU45OwR0+5aRJ3M9&#10;vGPXrMuKnlic6fKYs9BzJFOOfv/OXU8/zvYXAAAA//8DAFBLAwQUAAYACAAAACEA0SjGROMAAAAN&#10;AQAADwAAAGRycy9kb3ducmV2LnhtbEyPwU7DMBBE70j8g7VI3KhTQ9M2xKlQUcUB9dACUo/b2MQR&#10;8TqK3dT9e9wTHHdmNPumXEXbsVEPvnUkYTrJgGmqnWqpkfD5sXlYAPMBSWHnSEu4aA+r6vamxEK5&#10;M+30uA8NSyXkC5RgQugLzn1ttEU/cb2m5H27wWJI59BwNeA5lduOiyzLucWW0geDvV4bXf/sT1bC&#10;17rfvMeDwe04U2+vYr67DHWU8v4uvjwDCzqGvzBc8RM6VInp6E6kPOskzBZPaUtIRj4VAliK5Nl8&#10;Cex4lR5zAbwq+f8V1S8AAAD//wMAUEsBAi0AFAAGAAgAAAAhALaDOJL+AAAA4QEAABMAAAAAAAAA&#10;AAAAAAAAAAAAAFtDb250ZW50X1R5cGVzXS54bWxQSwECLQAUAAYACAAAACEAOP0h/9YAAACUAQAA&#10;CwAAAAAAAAAAAAAAAAAvAQAAX3JlbHMvLnJlbHNQSwECLQAUAAYACAAAACEAN6t4DcoBAACAAwAA&#10;DgAAAAAAAAAAAAAAAAAuAgAAZHJzL2Uyb0RvYy54bWxQSwECLQAUAAYACAAAACEA0SjGROMAAAAN&#10;AQAADwAAAAAAAAAAAAAAAAAkBAAAZHJzL2Rvd25yZXYueG1sUEsFBgAAAAAEAAQA8wAAADQFAAAA&#10;AA==&#10;" filled="f" stroked="f">
              <v:path arrowok="t"/>
              <v:textbox inset="0,0,0,0">
                <w:txbxContent>
                  <w:p w14:paraId="6167389E" w14:textId="77777777" w:rsidR="00226C14" w:rsidRDefault="00796588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7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4FBB" w14:textId="77777777" w:rsidR="00DC6730" w:rsidRDefault="00DC6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13DB" w14:textId="77777777" w:rsidR="008249E2" w:rsidRDefault="008249E2">
      <w:r>
        <w:separator/>
      </w:r>
    </w:p>
  </w:footnote>
  <w:footnote w:type="continuationSeparator" w:id="0">
    <w:p w14:paraId="1D3CF506" w14:textId="77777777" w:rsidR="008249E2" w:rsidRDefault="0082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F4DC" w14:textId="77777777" w:rsidR="00DC6730" w:rsidRDefault="00DC6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AFB3" w14:textId="45F2BD53" w:rsidR="00226C14" w:rsidRDefault="00DC6730">
    <w:pPr>
      <w:pStyle w:val="BodyText"/>
      <w:spacing w:line="14" w:lineRule="auto"/>
      <w:rPr>
        <w:sz w:val="20"/>
      </w:rPr>
    </w:pPr>
    <w:r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487505920" behindDoc="0" locked="0" layoutInCell="1" allowOverlap="1" wp14:anchorId="0C560235" wp14:editId="7B79F476">
          <wp:simplePos x="0" y="0"/>
          <wp:positionH relativeFrom="margin">
            <wp:posOffset>4848225</wp:posOffset>
          </wp:positionH>
          <wp:positionV relativeFrom="paragraph">
            <wp:posOffset>-180975</wp:posOffset>
          </wp:positionV>
          <wp:extent cx="1253490" cy="666750"/>
          <wp:effectExtent l="0" t="0" r="3810" b="0"/>
          <wp:wrapNone/>
          <wp:docPr id="2" name="Picture 5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09E"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685DB4A9" wp14:editId="50134F8D">
              <wp:simplePos x="0" y="0"/>
              <wp:positionH relativeFrom="page">
                <wp:posOffset>1202055</wp:posOffset>
              </wp:positionH>
              <wp:positionV relativeFrom="page">
                <wp:posOffset>481330</wp:posOffset>
              </wp:positionV>
              <wp:extent cx="3123565" cy="448310"/>
              <wp:effectExtent l="0" t="0" r="635" b="8890"/>
              <wp:wrapNone/>
              <wp:docPr id="39371344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23565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FD12B" w14:textId="243F9224" w:rsidR="00226C14" w:rsidRDefault="00796588">
                          <w:pPr>
                            <w:spacing w:line="259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Richmond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&amp;</w:t>
                          </w:r>
                          <w:r>
                            <w:rPr>
                              <w:b/>
                              <w:color w:val="FFFFF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Adult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&amp;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Community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College</w:t>
                          </w:r>
                        </w:p>
                        <w:p w14:paraId="06382069" w14:textId="77777777" w:rsidR="00226C14" w:rsidRDefault="00796588">
                          <w:pPr>
                            <w:spacing w:line="434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Fees</w:t>
                          </w:r>
                          <w:r>
                            <w:rPr>
                              <w:b/>
                              <w:color w:val="FFFFFF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Refund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&amp;</w:t>
                          </w:r>
                          <w:r>
                            <w:rPr>
                              <w:b/>
                              <w:color w:val="FFFFFF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Credit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DB4A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94.65pt;margin-top:37.9pt;width:245.95pt;height:35.3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UuxwEAAHoDAAAOAAAAZHJzL2Uyb0RvYy54bWysU9tu2zAMfR+wfxD0vjiXtiiMOMW2osOA&#10;7gJ0+wBZlmJhtqiRSuzs60fJcbrL27AXgaKoo3MOqe3d2HfiaJAc+EquFkspjNfQOL+v5NcvD69u&#10;paCofKM68KaSJ0PybvfyxXYIpVlDC11jUDCIp3IIlWxjDGVRkG5Nr2gBwXg+tIC9irzFfdGgGhi9&#10;74r1cnlTDIBNQNCGiLP306HcZXxrjY6frCUTRVdJ5hbzinmt01rstqrcowqt02ca6h9Y9Mp5fvQC&#10;da+iEgd0f0H1TiMQ2LjQ0BdgrdMma2A1q+Ufap5aFUzWwuZQuNhE/w9Wfzw+hc8o4vgGRm5gFkHh&#10;EfQ3Ym+KIVB5rkmeUkmpuh4+QMPdVIcI+cZosU/yWZBgGHb6dHHXjFFoTm5W6831zbUUms+urm43&#10;q2x/ocr5dkCK7wz0IgWVRO5eRlfHR4qJjSrnkvSYhwfXdbmDnf8twYUpk9knwhP1ONYjVycVNTQn&#10;1oEwDQQPMAct4A8pBh6GStL3g0IjRffes9tpcuYA56CeA+U1X61klGIK38Zpwg4B3b5l5MlWD6/Z&#10;L+uylGcWZ57c4KzwPIxpgn7d56rnL7P7CQAA//8DAFBLAwQUAAYACAAAACEAAqLGN+AAAAAKAQAA&#10;DwAAAGRycy9kb3ducmV2LnhtbEyPMU/DMBSEdyT+g/WQ2KjT0KYhxKlQUcWAOrSAxPgamzgitiPb&#10;Td1/z2OC8XSnu+/qdTIDm5QPvbMC5rMMmLKtk73tBLy/be9KYCGilTg4qwRcVIB1c31VYyXd2e7V&#10;dIgdoxIbKhSgYxwrzkOrlcEwc6Oy5H05bzCS9B2XHs9UbgaeZ1nBDfaWFjSOaqNV+304GQEfm3H7&#10;mj417qalfHnOV/uLb5MQtzfp6RFYVCn+heEXn9ChIaajO1kZ2EC6fLinqIDVki5QoCjnObAjOYti&#10;Abyp+f8LzQ8AAAD//wMAUEsBAi0AFAAGAAgAAAAhALaDOJL+AAAA4QEAABMAAAAAAAAAAAAAAAAA&#10;AAAAAFtDb250ZW50X1R5cGVzXS54bWxQSwECLQAUAAYACAAAACEAOP0h/9YAAACUAQAACwAAAAAA&#10;AAAAAAAAAAAvAQAAX3JlbHMvLnJlbHNQSwECLQAUAAYACAAAACEAdSA1LscBAAB6AwAADgAAAAAA&#10;AAAAAAAAAAAuAgAAZHJzL2Uyb0RvYy54bWxQSwECLQAUAAYACAAAACEAAqLGN+AAAAAKAQAADwAA&#10;AAAAAAAAAAAAAAAhBAAAZHJzL2Rvd25yZXYueG1sUEsFBgAAAAAEAAQA8wAAAC4FAAAAAA==&#10;" filled="f" stroked="f">
              <v:path arrowok="t"/>
              <v:textbox inset="0,0,0,0">
                <w:txbxContent>
                  <w:p w14:paraId="37EFD12B" w14:textId="243F9224" w:rsidR="00226C14" w:rsidRDefault="00796588">
                    <w:pPr>
                      <w:spacing w:line="259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Richmond</w:t>
                    </w:r>
                    <w:r>
                      <w:rPr>
                        <w:b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&amp;</w:t>
                    </w:r>
                    <w:r>
                      <w:rPr>
                        <w:b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Adult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&amp;</w:t>
                    </w:r>
                    <w:r>
                      <w:rPr>
                        <w:b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Community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College</w:t>
                    </w:r>
                  </w:p>
                  <w:p w14:paraId="06382069" w14:textId="77777777" w:rsidR="00226C14" w:rsidRDefault="00796588">
                    <w:pPr>
                      <w:spacing w:line="434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Fees</w:t>
                    </w:r>
                    <w:r>
                      <w:rPr>
                        <w:b/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Refund</w:t>
                    </w:r>
                    <w:r>
                      <w:rPr>
                        <w:b/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&amp;</w:t>
                    </w:r>
                    <w:r>
                      <w:rPr>
                        <w:b/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Credit</w:t>
                    </w:r>
                    <w:r>
                      <w:rPr>
                        <w:b/>
                        <w:color w:val="FFFFF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94F7" w14:textId="77777777" w:rsidR="00DC6730" w:rsidRDefault="00DC6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D64"/>
    <w:multiLevelType w:val="multilevel"/>
    <w:tmpl w:val="16E0CE7A"/>
    <w:lvl w:ilvl="0">
      <w:start w:val="1"/>
      <w:numFmt w:val="decimal"/>
      <w:lvlText w:val="%1."/>
      <w:lvlJc w:val="left"/>
      <w:pPr>
        <w:ind w:left="686" w:hanging="567"/>
      </w:pPr>
      <w:rPr>
        <w:rFonts w:ascii="Calibri" w:eastAsia="Calibri" w:hAnsi="Calibri" w:cs="Calibri" w:hint="default"/>
        <w:b/>
        <w:bCs/>
        <w:i w:val="0"/>
        <w:iCs w:val="0"/>
        <w:w w:val="97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664" w:hanging="56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628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593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557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521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486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0" w:hanging="567"/>
      </w:pPr>
      <w:rPr>
        <w:rFonts w:hint="default"/>
        <w:lang w:val="en-GB" w:eastAsia="en-US" w:bidi="ar-SA"/>
      </w:rPr>
    </w:lvl>
  </w:abstractNum>
  <w:num w:numId="1" w16cid:durableId="116158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14"/>
    <w:rsid w:val="00120E33"/>
    <w:rsid w:val="00180393"/>
    <w:rsid w:val="00196BCE"/>
    <w:rsid w:val="00212E61"/>
    <w:rsid w:val="00226C14"/>
    <w:rsid w:val="002433A9"/>
    <w:rsid w:val="002D2D9F"/>
    <w:rsid w:val="002D5FDA"/>
    <w:rsid w:val="00323524"/>
    <w:rsid w:val="0033609E"/>
    <w:rsid w:val="00390550"/>
    <w:rsid w:val="003D182D"/>
    <w:rsid w:val="003D395F"/>
    <w:rsid w:val="00455E49"/>
    <w:rsid w:val="005375C1"/>
    <w:rsid w:val="00796588"/>
    <w:rsid w:val="00806BF5"/>
    <w:rsid w:val="008249E2"/>
    <w:rsid w:val="00866968"/>
    <w:rsid w:val="008D2710"/>
    <w:rsid w:val="008E752B"/>
    <w:rsid w:val="00970A79"/>
    <w:rsid w:val="00990AF6"/>
    <w:rsid w:val="00996319"/>
    <w:rsid w:val="00A51B6B"/>
    <w:rsid w:val="00AD65CA"/>
    <w:rsid w:val="00BA0293"/>
    <w:rsid w:val="00C40D01"/>
    <w:rsid w:val="00D462CD"/>
    <w:rsid w:val="00D75370"/>
    <w:rsid w:val="00DC6730"/>
    <w:rsid w:val="00EA4385"/>
    <w:rsid w:val="00ED4A19"/>
    <w:rsid w:val="00F02E61"/>
    <w:rsid w:val="00F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3B19C"/>
  <w15:docId w15:val="{FAF509E5-A2E9-42B3-A7F5-C01F36D9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313" w:lineRule="exact"/>
      <w:ind w:left="686" w:hanging="56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34" w:lineRule="exact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86" w:hanging="567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10"/>
    </w:pPr>
  </w:style>
  <w:style w:type="paragraph" w:styleId="Revision">
    <w:name w:val="Revision"/>
    <w:hidden/>
    <w:uiPriority w:val="99"/>
    <w:semiHidden/>
    <w:rsid w:val="00BA0293"/>
    <w:pPr>
      <w:widowControl/>
      <w:autoSpaceDE/>
      <w:autoSpaceDN/>
    </w:pPr>
    <w:rPr>
      <w:rFonts w:ascii="Calibri" w:eastAsia="Calibri" w:hAnsi="Calibri" w:cs="Calibr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12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E6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E61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87e81-f96d-4e7a-b0cb-d045ea756670" xsi:nil="true"/>
    <lcf76f155ced4ddcb4097134ff3c332f xmlns="8d93e786-e28f-4650-9600-feaf0a45c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8C6C93AED624EA0287220926A55E1" ma:contentTypeVersion="13" ma:contentTypeDescription="Create a new document." ma:contentTypeScope="" ma:versionID="348509983660ce9e7de25f77f1e2fa66">
  <xsd:schema xmlns:xsd="http://www.w3.org/2001/XMLSchema" xmlns:xs="http://www.w3.org/2001/XMLSchema" xmlns:p="http://schemas.microsoft.com/office/2006/metadata/properties" xmlns:ns2="8d93e786-e28f-4650-9600-feaf0a45c94e" xmlns:ns3="ef087e81-f96d-4e7a-b0cb-d045ea756670" targetNamespace="http://schemas.microsoft.com/office/2006/metadata/properties" ma:root="true" ma:fieldsID="b1ad1f9a0319ca8a095282fd589c862f" ns2:_="" ns3:_="">
    <xsd:import namespace="8d93e786-e28f-4650-9600-feaf0a45c94e"/>
    <xsd:import namespace="ef087e81-f96d-4e7a-b0cb-d045ea756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3e786-e28f-4650-9600-feaf0a45c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5f51b35-efab-411d-bf44-701956e621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87e81-f96d-4e7a-b0cb-d045ea756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04c8bc-264d-4f00-8332-a3ef7d2f49bd}" ma:internalName="TaxCatchAll" ma:showField="CatchAllData" ma:web="ef087e81-f96d-4e7a-b0cb-d045ea756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F7C6B-DCA3-4D7B-972F-53FE4FF6D9C6}">
  <ds:schemaRefs>
    <ds:schemaRef ds:uri="http://schemas.microsoft.com/office/2006/metadata/properties"/>
    <ds:schemaRef ds:uri="http://schemas.microsoft.com/office/infopath/2007/PartnerControls"/>
    <ds:schemaRef ds:uri="ef087e81-f96d-4e7a-b0cb-d045ea756670"/>
    <ds:schemaRef ds:uri="8d93e786-e28f-4650-9600-feaf0a45c94e"/>
  </ds:schemaRefs>
</ds:datastoreItem>
</file>

<file path=customXml/itemProps2.xml><?xml version="1.0" encoding="utf-8"?>
<ds:datastoreItem xmlns:ds="http://schemas.openxmlformats.org/officeDocument/2006/customXml" ds:itemID="{2662BCB5-C1FF-4A47-B052-EB5824338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3e786-e28f-4650-9600-feaf0a45c94e"/>
    <ds:schemaRef ds:uri="ef087e81-f96d-4e7a-b0cb-d045ea756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8ED8D-A57C-41A6-9C0E-F5D0C4C160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ce90bb8-f0aa-4440-9545-4c4779d28257}" enabled="0" method="" siteId="{cce90bb8-f0aa-4440-9545-4c4779d282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Wallbank</dc:creator>
  <cp:lastModifiedBy>Laura Morgan</cp:lastModifiedBy>
  <cp:revision>3</cp:revision>
  <cp:lastPrinted>2024-07-05T08:44:00Z</cp:lastPrinted>
  <dcterms:created xsi:type="dcterms:W3CDTF">2024-10-16T08:31:00Z</dcterms:created>
  <dcterms:modified xsi:type="dcterms:W3CDTF">2024-10-16T08:34:00Z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2024-07-05T00:00:00Z</vt:filetime>
  </property>
  <property fmtid="{D5CDD505-2E9C-101B-9397-08002B2CF9AE}" pid="5" name="ContentTypeId">
    <vt:lpwstr>0x01010027F8C6C93AED624EA0287220926A55E1</vt:lpwstr>
  </property>
  <property fmtid="{D5CDD505-2E9C-101B-9397-08002B2CF9AE}" pid="6" name="MediaServiceImageTags">
    <vt:lpwstr/>
  </property>
</Properties>
</file>